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29.10.2025 N 719</w:t>
              <w:br/>
              <w:t xml:space="preserve">"Об утверждении Требований к центрам поддержки экспорта"</w:t>
              <w:br/>
              <w:t xml:space="preserve">(Зарегистрировано в Минюсте России 26.12.2025 N 84817)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26 декабря 2025 г. N 84817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октября 2025 г. N 719</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ЦЕНТРАМ ПОДДЕРЖКИ ЭКСПОРТА</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и </w:t>
      </w:r>
      <w:hyperlink w:history="0" r:id="rId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1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подпунктом "б" пункта 5</w:t>
        </w:r>
      </w:hyperlink>
      <w:r>
        <w:rPr>
          <w:sz w:val="24"/>
        </w:rPr>
        <w:t xml:space="preserve"> и </w:t>
      </w:r>
      <w:hyperlink w:history="0" r:id="rId1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абзацем первым пункта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1. Утвердить прилагаемые </w:t>
      </w:r>
      <w:hyperlink w:history="0" w:anchor="P30" w:tooltip="ТРЕБОВАНИЯ К ЦЕНТРАМ ПОДДЕРЖКИ ЭКСПОРТА">
        <w:r>
          <w:rPr>
            <w:sz w:val="24"/>
            <w:color w:val="0000ff"/>
          </w:rPr>
          <w:t xml:space="preserve">Требования</w:t>
        </w:r>
      </w:hyperlink>
      <w:r>
        <w:rPr>
          <w:sz w:val="24"/>
        </w:rPr>
        <w:t xml:space="preserve"> к центрам поддержки экспорта.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3"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w:t>
        </w:r>
      </w:hyperlink>
      <w:r>
        <w:rPr>
          <w:sz w:val="24"/>
        </w:rPr>
        <w:t xml:space="preserve"> Минэкономразвития России от 18 февраля 2021 г.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(зарегистрирован Минюстом России 30 марта 2021 г., регистрационный N 62918);</w:t>
      </w:r>
    </w:p>
    <w:p>
      <w:pPr>
        <w:pStyle w:val="0"/>
        <w:spacing w:before="240" w:lineRule="auto"/>
        <w:ind w:firstLine="540"/>
        <w:jc w:val="both"/>
      </w:pPr>
      <w:hyperlink w:history="0" r:id="rId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25 марта 2022 г. N 151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1 апреля 2022 г., регистрационный N 68035);</w:t>
      </w:r>
    </w:p>
    <w:p>
      <w:pPr>
        <w:pStyle w:val="0"/>
        <w:spacing w:before="240" w:lineRule="auto"/>
        <w:ind w:firstLine="540"/>
        <w:jc w:val="both"/>
      </w:pPr>
      <w:hyperlink w:history="0" r:id="rId1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30 ноября 2023 г. N 846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29 февраля 2024 г., регистрационный N 77387).</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29 октября 2025 г. N 719</w:t>
      </w:r>
    </w:p>
    <w:p>
      <w:pPr>
        <w:pStyle w:val="0"/>
        <w:jc w:val="both"/>
      </w:pPr>
      <w:r>
        <w:rPr>
          <w:sz w:val="24"/>
        </w:rPr>
      </w:r>
    </w:p>
    <w:bookmarkStart w:id="30" w:name="P30"/>
    <w:bookmarkEnd w:id="30"/>
    <w:p>
      <w:pPr>
        <w:pStyle w:val="2"/>
        <w:jc w:val="center"/>
      </w:pPr>
      <w:r>
        <w:rPr>
          <w:sz w:val="24"/>
        </w:rPr>
        <w:t xml:space="preserve">ТРЕБОВАНИЯ К ЦЕНТРАМ ПОДДЕРЖКИ ЭКСПОРТА</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центрам поддержки экспорта подготовлены в целях реализации государственной </w:t>
      </w:r>
      <w:hyperlink w:history="0" r:id="rId1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бюджетам которых предоставляются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17" w:tooltip="&quot;Паспорт федерального проекта &quot;Системные меры развития международной кооперации и экспорта&quot; (приложение к протоколу заседания проектного комитета национального проекта &quot;Международная кооперация и экспорт&quot; от 26.11.2018 N 4) {КонсультантПлюс}">
        <w:r>
          <w:rPr>
            <w:sz w:val="24"/>
            <w:color w:val="0000ff"/>
          </w:rPr>
          <w:t xml:space="preserve">проекта</w:t>
        </w:r>
      </w:hyperlink>
      <w:r>
        <w:rPr>
          <w:sz w:val="24"/>
        </w:rPr>
        <w:t xml:space="preserve"> "Системные меры развития международной кооперации и экспорта" национального </w:t>
      </w:r>
      <w:hyperlink w:history="0" r:id="rId18"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"Международная кооперация и экспорт", предусматривающих оказание поддержки субъектам малого и среднего предпринимательства (далее соответственно - Требования, ЦПЭ, государственная программа "Экономическое развитие и инновационная экономика", мероприятие, МСП, субсидия, федеральный проект, национальный проект).</w:t>
      </w:r>
    </w:p>
    <w:p>
      <w:pPr>
        <w:pStyle w:val="0"/>
        <w:spacing w:before="240" w:lineRule="auto"/>
        <w:ind w:firstLine="540"/>
        <w:jc w:val="both"/>
      </w:pPr>
      <w:r>
        <w:rPr>
          <w:sz w:val="24"/>
        </w:rPr>
        <w:t xml:space="preserve">2. ЦПЭ создаются и осуществляют деятельность как юридические лица или структурные подразделения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МСП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которых входят исполнительные органы субъекта Российской Федерации, к компетенции которых относятся координация мер поддержки субъектов МСП,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МСП, содействие выходу экспортно ориентированных субъектов МСП на международные рынки.</w:t>
      </w:r>
    </w:p>
    <w:p>
      <w:pPr>
        <w:pStyle w:val="0"/>
        <w:spacing w:before="240" w:lineRule="auto"/>
        <w:ind w:firstLine="540"/>
        <w:jc w:val="both"/>
      </w:pPr>
      <w:r>
        <w:rPr>
          <w:sz w:val="24"/>
        </w:rPr>
        <w:t xml:space="preserve">3. ЦПЭ должен соблюдать следующие требования:</w:t>
      </w:r>
    </w:p>
    <w:p>
      <w:pPr>
        <w:pStyle w:val="0"/>
        <w:spacing w:before="240" w:lineRule="auto"/>
        <w:ind w:firstLine="540"/>
        <w:jc w:val="both"/>
      </w:pPr>
      <w:r>
        <w:rPr>
          <w:sz w:val="24"/>
        </w:rPr>
        <w:t xml:space="preserve">а) наличие направлений расходования субсидии (рекомендуемый образец приведен в </w:t>
      </w:r>
      <w:hyperlink w:history="0" w:anchor="P444" w:tooltip="Направления расходования субсидии">
        <w:r>
          <w:rPr>
            <w:sz w:val="24"/>
            <w:color w:val="0000ff"/>
          </w:rPr>
          <w:t xml:space="preserve">приложении N 1</w:t>
        </w:r>
      </w:hyperlink>
      <w:r>
        <w:rPr>
          <w:sz w:val="24"/>
        </w:rPr>
        <w:t xml:space="preserve"> к Требованиям) (далее - направления расходования субсидии);</w:t>
      </w:r>
    </w:p>
    <w:bookmarkStart w:id="38" w:name="P38"/>
    <w:bookmarkEnd w:id="38"/>
    <w:p>
      <w:pPr>
        <w:pStyle w:val="0"/>
        <w:spacing w:before="240" w:lineRule="auto"/>
        <w:ind w:firstLine="540"/>
        <w:jc w:val="both"/>
      </w:pPr>
      <w:r>
        <w:rPr>
          <w:sz w:val="24"/>
        </w:rPr>
        <w:t xml:space="preserve">б)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952" w:tooltip="Ключевые показатели">
        <w:r>
          <w:rPr>
            <w:sz w:val="24"/>
            <w:color w:val="0000ff"/>
          </w:rPr>
          <w:t xml:space="preserve">приложении N 2</w:t>
        </w:r>
      </w:hyperlink>
      <w:r>
        <w:rPr>
          <w:sz w:val="24"/>
        </w:rPr>
        <w:t xml:space="preserve"> к Требованиям);</w:t>
      </w:r>
    </w:p>
    <w:p>
      <w:pPr>
        <w:pStyle w:val="0"/>
        <w:spacing w:before="240" w:lineRule="auto"/>
        <w:ind w:firstLine="540"/>
        <w:jc w:val="both"/>
      </w:pPr>
      <w:r>
        <w:rPr>
          <w:sz w:val="24"/>
        </w:rPr>
        <w:t xml:space="preserve">в) наличие информации о получателях услуг ЦПЭ в предыдущем году (для ЦПЭ, созданных и (или) осуществлявших свою деятельность до 1 января года предоставления субсидии) (рекомендуемый образец приведен в </w:t>
      </w:r>
      <w:hyperlink w:history="0" w:anchor="P1025" w:tooltip="Получатели услуг центра поддержки экспорта в ____ году">
        <w:r>
          <w:rPr>
            <w:sz w:val="24"/>
            <w:color w:val="0000ff"/>
          </w:rPr>
          <w:t xml:space="preserve">приложении N 3</w:t>
        </w:r>
      </w:hyperlink>
      <w:r>
        <w:rPr>
          <w:sz w:val="24"/>
        </w:rPr>
        <w:t xml:space="preserve"> к Требованиям);</w:t>
      </w:r>
    </w:p>
    <w:p>
      <w:pPr>
        <w:pStyle w:val="0"/>
        <w:spacing w:before="240" w:lineRule="auto"/>
        <w:ind w:firstLine="540"/>
        <w:jc w:val="both"/>
      </w:pPr>
      <w:r>
        <w:rPr>
          <w:sz w:val="24"/>
        </w:rPr>
        <w:t xml:space="preserve">г) наличие плана командировок сотрудников ЦПЭ на текущий год (рекомендуемый образец приведен в </w:t>
      </w:r>
      <w:hyperlink w:history="0" w:anchor="P1091" w:tooltip="План">
        <w:r>
          <w:rPr>
            <w:sz w:val="24"/>
            <w:color w:val="0000ff"/>
          </w:rPr>
          <w:t xml:space="preserve">приложении N 4</w:t>
        </w:r>
      </w:hyperlink>
      <w:r>
        <w:rPr>
          <w:sz w:val="24"/>
        </w:rPr>
        <w:t xml:space="preserve"> к Требованиям);</w:t>
      </w:r>
    </w:p>
    <w:p>
      <w:pPr>
        <w:pStyle w:val="0"/>
        <w:spacing w:before="240" w:lineRule="auto"/>
        <w:ind w:firstLine="540"/>
        <w:jc w:val="both"/>
      </w:pPr>
      <w:r>
        <w:rPr>
          <w:sz w:val="24"/>
        </w:rPr>
        <w:t xml:space="preserve">д)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19"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поддержки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&lt;1&gt; или на бумажном носителе в случае отсутствия функциональных возможностей в ИС "Одно окно".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0" w:tooltip="Постановление Правительства РФ от 28.01.2022 N 65 (ред. от 24.05.2024) &quot;О порядке функционирования информационной системы &quot;Одно окно&quot; в сфере внешнеторговой деятельности&quot; (вместе с &quot;Правилами функционирования информационной системы &quot;Одно окно&quot; в сфере внешнеторговой деятельности&quot;) {КонсультантПлюс}">
        <w:r>
          <w:rPr>
            <w:sz w:val="24"/>
            <w:color w:val="0000ff"/>
          </w:rPr>
          <w:t xml:space="preserve">Постановление</w:t>
        </w:r>
      </w:hyperlink>
      <w:r>
        <w:rPr>
          <w:sz w:val="24"/>
        </w:rPr>
        <w:t xml:space="preserve"> Правительства Российской Федерации от 28 января 2022 г. N 65 "О порядке функционирования информационной системы "Одно окно" в сфере внешнеторговой деятельности" (далее - ИС "Одно окно").</w:t>
      </w:r>
    </w:p>
    <w:p>
      <w:pPr>
        <w:pStyle w:val="0"/>
        <w:jc w:val="both"/>
      </w:pPr>
      <w:r>
        <w:rPr>
          <w:sz w:val="24"/>
        </w:rPr>
      </w:r>
    </w:p>
    <w:p>
      <w:pPr>
        <w:pStyle w:val="0"/>
        <w:ind w:firstLine="540"/>
        <w:jc w:val="both"/>
      </w:pPr>
      <w:r>
        <w:rPr>
          <w:sz w:val="24"/>
        </w:rPr>
        <w:t xml:space="preserve">4.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МСП в экспортную деятельность;</w:t>
      </w:r>
    </w:p>
    <w:p>
      <w:pPr>
        <w:pStyle w:val="0"/>
        <w:spacing w:before="240" w:lineRule="auto"/>
        <w:ind w:firstLine="540"/>
        <w:jc w:val="both"/>
      </w:pPr>
      <w:r>
        <w:rPr>
          <w:sz w:val="24"/>
        </w:rPr>
        <w:t xml:space="preserve">г) увеличение доли субъектов МСП - экспортеров в общем объеме несырьевого экспорта субъекта Российской Федерации;</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МСП, осуществляющих деятельность на территории субъекта Российской Федерации.</w:t>
      </w:r>
    </w:p>
    <w:bookmarkStart w:id="52" w:name="P52"/>
    <w:bookmarkEnd w:id="52"/>
    <w:p>
      <w:pPr>
        <w:pStyle w:val="0"/>
        <w:spacing w:before="240" w:lineRule="auto"/>
        <w:ind w:firstLine="540"/>
        <w:jc w:val="both"/>
      </w:pPr>
      <w:r>
        <w:rPr>
          <w:sz w:val="24"/>
        </w:rPr>
        <w:t xml:space="preserve">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w:t>
      </w:r>
      <w:hyperlink w:history="0" r:id="rId21"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подпунктом 3.3 пункта 3</w:t>
        </w:r>
      </w:hyperlink>
      <w:r>
        <w:rPr>
          <w:sz w:val="24"/>
        </w:rPr>
        <w:t xml:space="preserve"> приказа Минэкономразвития России от 27 марта 2025 г.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&lt;2&gt;,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студентами, проходящими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Минюстом России 15 июля 2025 г., регистрационный N 82925 (далее - приказ Минэкономразвития России N 195).</w:t>
      </w:r>
    </w:p>
    <w:p>
      <w:pPr>
        <w:pStyle w:val="0"/>
        <w:jc w:val="both"/>
      </w:pPr>
      <w:r>
        <w:rPr>
          <w:sz w:val="24"/>
        </w:rPr>
      </w:r>
    </w:p>
    <w:p>
      <w:pPr>
        <w:pStyle w:val="0"/>
        <w:ind w:firstLine="540"/>
        <w:jc w:val="both"/>
      </w:pPr>
      <w:r>
        <w:rPr>
          <w:sz w:val="24"/>
        </w:rPr>
        <w:t xml:space="preserve">ЦПЭ должен предоставлять информацию по запросу единого органа управления организациями, образующими инфраструктуру поддержки субъектов МСП, указанного в </w:t>
      </w:r>
      <w:hyperlink w:history="0" w:anchor="P52" w:tooltip="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подпунктом 3.3 пункта 3 приказа Минэкономразвития России от 27 марта 2025 г. N 195 &quot;Об утверждении Требований для реализации субъектами Российской Федерации мероприятий региональных проектов, обеспечиваю...">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базовыми константами фирменного стиля "Мой бизнес", включая в том числе техническое оснащение офисного пространства, сувенирную продукцию, канцтовары, а также флеш-накопители с символикой ЦПЭ, распространяемые на территории Российской Федерации.</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МСП за пределами территории Российской Федерации ЦПЭ должен обеспечивать оформление стендов, сувенирной продукции, канцтоваров,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bookmarkStart w:id="59" w:name="P59"/>
    <w:bookmarkEnd w:id="59"/>
    <w:p>
      <w:pPr>
        <w:pStyle w:val="0"/>
        <w:spacing w:before="240" w:lineRule="auto"/>
        <w:ind w:firstLine="540"/>
        <w:jc w:val="both"/>
      </w:pPr>
      <w:r>
        <w:rPr>
          <w:sz w:val="24"/>
        </w:rPr>
        <w:t xml:space="preserve">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2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субъекты Российской Федерации с высоким уровнем экспортного развития. Минимальная штатная численность - 8 единиц, включая руководителя ЦПЭ, кандидатура которого согласована РЭЦ, 2 заместителей руководителя ЦПЭ, 5 специалистов или аналитиков;</w:t>
      </w:r>
    </w:p>
    <w:p>
      <w:pPr>
        <w:pStyle w:val="0"/>
        <w:spacing w:before="240" w:lineRule="auto"/>
        <w:ind w:firstLine="540"/>
        <w:jc w:val="both"/>
      </w:pPr>
      <w:r>
        <w:rPr>
          <w:sz w:val="24"/>
        </w:rPr>
        <w:t xml:space="preserve">б) 4-я группа - субъекты Российской Федерации с достаточным уровнем экспортного развития. Минимальная штатная численность - 6 единиц, включая руководителя ЦПЭ, кандидатура которого согласована РЭЦ, 1 заместителя руководителя ЦПЭ, 4 специалистов или аналитиков;</w:t>
      </w:r>
    </w:p>
    <w:p>
      <w:pPr>
        <w:pStyle w:val="0"/>
        <w:spacing w:before="240" w:lineRule="auto"/>
        <w:ind w:firstLine="540"/>
        <w:jc w:val="both"/>
      </w:pPr>
      <w:r>
        <w:rPr>
          <w:sz w:val="24"/>
        </w:rPr>
        <w:t xml:space="preserve">в) 3-я группа - субъекты Российской Федерации с умеренным уровнем экспортного развития. Минимальная штатная численность - 5 единиц, включая руководителя ЦПЭ, кандидатура которого согласована РЭЦ, 1 заместителя руководителя ЦПЭ, 3 специалистов или аналитиков;</w:t>
      </w:r>
    </w:p>
    <w:p>
      <w:pPr>
        <w:pStyle w:val="0"/>
        <w:spacing w:before="240" w:lineRule="auto"/>
        <w:ind w:firstLine="540"/>
        <w:jc w:val="both"/>
      </w:pPr>
      <w:r>
        <w:rPr>
          <w:sz w:val="24"/>
        </w:rPr>
        <w:t xml:space="preserve">г) 2-я группа - субъекты Российской Федерации с экспортным потенциалом. Минимальная штатная численность - 4 единицы, включая руководителя ЦПЭ, кандидатура которого согласована РЭЦ, 1 заместителя руководителя ЦПЭ, 2 специалистов или аналитиков;</w:t>
      </w:r>
    </w:p>
    <w:p>
      <w:pPr>
        <w:pStyle w:val="0"/>
        <w:spacing w:before="240" w:lineRule="auto"/>
        <w:ind w:firstLine="540"/>
        <w:jc w:val="both"/>
      </w:pPr>
      <w:r>
        <w:rPr>
          <w:sz w:val="24"/>
        </w:rPr>
        <w:t xml:space="preserve">д) 1-я группа - субъекты Российской Федерации с формирующимся экспортным потенциалом. Минимальная штатная численность - 3 единицы, включая руководителя ЦПЭ, кандидатура которого согласована РЭЦ, и 2 специалистов или аналитиков.</w:t>
      </w:r>
    </w:p>
    <w:p>
      <w:pPr>
        <w:pStyle w:val="0"/>
        <w:spacing w:before="240" w:lineRule="auto"/>
        <w:ind w:firstLine="540"/>
        <w:jc w:val="both"/>
      </w:pPr>
      <w:r>
        <w:rPr>
          <w:sz w:val="24"/>
        </w:rPr>
        <w:t xml:space="preserve">8.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9. ЦПЭ должен обеспечивать создание и размещение рабочих мест для организации работы сотрудников ЦПЭ согласно штатной численности сотрудников ЦПЭ, указанной в </w:t>
      </w:r>
      <w:hyperlink w:history="0" w:anchor="P59" w:tooltip="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пунктом 6 Правил:">
        <w:r>
          <w:rPr>
            <w:sz w:val="24"/>
            <w:color w:val="0000ff"/>
          </w:rPr>
          <w:t xml:space="preserve">пункте 7</w:t>
        </w:r>
      </w:hyperlink>
      <w:r>
        <w:rPr>
          <w:sz w:val="24"/>
        </w:rPr>
        <w:t xml:space="preserve"> Требований, и организацию оказания услуг ЦПЭ в помещении центра "Мой бизнес", созданного и функционирующего в соответствии с </w:t>
      </w:r>
      <w:hyperlink w:history="0" r:id="rId23"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установленными приказом Минэкономразвития России N 195.</w:t>
      </w:r>
    </w:p>
    <w:p>
      <w:pPr>
        <w:pStyle w:val="0"/>
        <w:spacing w:before="240" w:lineRule="auto"/>
        <w:ind w:firstLine="540"/>
        <w:jc w:val="both"/>
      </w:pPr>
      <w:r>
        <w:rPr>
          <w:sz w:val="24"/>
        </w:rPr>
        <w:t xml:space="preserve">10. ЦПЭ должен обеспечивать размещение и ежемесячное обновление (актуализацию) на официальном сайте ЦПЭ или в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(далее - сеть "Интернет") следующей информации:</w:t>
      </w:r>
    </w:p>
    <w:p>
      <w:pPr>
        <w:pStyle w:val="0"/>
        <w:spacing w:before="240" w:lineRule="auto"/>
        <w:ind w:firstLine="540"/>
        <w:jc w:val="both"/>
      </w:pPr>
      <w:r>
        <w:rPr>
          <w:sz w:val="24"/>
        </w:rPr>
        <w:t xml:space="preserve">а) общие сведения о деятельности ЦПЭ, включая дату создания, основные функции ЦПЭ,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б)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Требованиями;</w:t>
      </w:r>
    </w:p>
    <w:p>
      <w:pPr>
        <w:pStyle w:val="0"/>
        <w:spacing w:before="240" w:lineRule="auto"/>
        <w:ind w:firstLine="540"/>
        <w:jc w:val="both"/>
      </w:pPr>
      <w:r>
        <w:rPr>
          <w:sz w:val="24"/>
        </w:rPr>
        <w:t xml:space="preserve">в)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г)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д)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spacing w:before="240" w:lineRule="auto"/>
        <w:ind w:firstLine="540"/>
        <w:jc w:val="both"/>
      </w:pPr>
      <w:r>
        <w:rPr>
          <w:sz w:val="24"/>
        </w:rPr>
        <w:t xml:space="preserve">е)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ж) формы, виды и условия предоставления государственной поддержки действующим экспортерам и субъектам МСП, планирующим осуществлять экспортную деятельность;</w:t>
      </w:r>
    </w:p>
    <w:p>
      <w:pPr>
        <w:pStyle w:val="0"/>
        <w:spacing w:before="240" w:lineRule="auto"/>
        <w:ind w:firstLine="540"/>
        <w:jc w:val="both"/>
      </w:pPr>
      <w:r>
        <w:rPr>
          <w:sz w:val="24"/>
        </w:rPr>
        <w:t xml:space="preserve">з) стоимость всех платных услуг (при наличии), предоставляемых ЦПЭ за счет собственных компетенций;</w:t>
      </w:r>
    </w:p>
    <w:p>
      <w:pPr>
        <w:pStyle w:val="0"/>
        <w:spacing w:before="240" w:lineRule="auto"/>
        <w:ind w:firstLine="540"/>
        <w:jc w:val="both"/>
      </w:pPr>
      <w:r>
        <w:rPr>
          <w:sz w:val="24"/>
        </w:rPr>
        <w:t xml:space="preserve">и)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МСП, проводимых на территории субъекта Российской Федерации;</w:t>
      </w:r>
    </w:p>
    <w:p>
      <w:pPr>
        <w:pStyle w:val="0"/>
        <w:spacing w:before="240" w:lineRule="auto"/>
        <w:ind w:firstLine="540"/>
        <w:jc w:val="both"/>
      </w:pPr>
      <w:r>
        <w:rPr>
          <w:sz w:val="24"/>
        </w:rPr>
        <w:t xml:space="preserve">к) 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официальные сайты РЭЦ, автономной некоммерческой организации дополнительного профессионального образования "Школа экспорта Акционерного общества "Российский экспортный центр" (далее - Школа экспорта РЭЦ) в сети "Интернет", ИС "Одно окно";</w:t>
      </w:r>
    </w:p>
    <w:p>
      <w:pPr>
        <w:pStyle w:val="0"/>
        <w:spacing w:before="240" w:lineRule="auto"/>
        <w:ind w:firstLine="540"/>
        <w:jc w:val="both"/>
      </w:pPr>
      <w:r>
        <w:rPr>
          <w:sz w:val="24"/>
        </w:rPr>
        <w:t xml:space="preserve">л) документация конкурсного отбора, проводимого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spacing w:before="240" w:lineRule="auto"/>
        <w:ind w:firstLine="540"/>
        <w:jc w:val="both"/>
      </w:pPr>
      <w:r>
        <w:rPr>
          <w:sz w:val="24"/>
        </w:rPr>
        <w:t xml:space="preserve">11. ЦПЭ должен обеспечивать формирование в электронном виде перечня услуг, предоставляемых ЦПЭ, а также его ведение и актуализацию в ИС "Одно окно" на постоянной основе (при наличии функциональных возможностей).</w:t>
      </w:r>
    </w:p>
    <w:p>
      <w:pPr>
        <w:pStyle w:val="0"/>
        <w:spacing w:before="240" w:lineRule="auto"/>
        <w:ind w:firstLine="540"/>
        <w:jc w:val="both"/>
      </w:pPr>
      <w:r>
        <w:rPr>
          <w:sz w:val="24"/>
        </w:rPr>
        <w:t xml:space="preserve">12.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а) услуги и меры поддержки ЦПЭ;</w:t>
      </w:r>
    </w:p>
    <w:p>
      <w:pPr>
        <w:pStyle w:val="0"/>
        <w:spacing w:before="240" w:lineRule="auto"/>
        <w:ind w:firstLine="540"/>
        <w:jc w:val="both"/>
      </w:pPr>
      <w:r>
        <w:rPr>
          <w:sz w:val="24"/>
        </w:rPr>
        <w:t xml:space="preserve">б)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в) направления расходования субсидии, фактическое исполнение направлений расходования субсидии (с их актуализацией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г) информация о штатной численности ЦПЭ и соответствии руководителя и сотрудников ЦПЭ квалификационным требованиям, указанным в </w:t>
      </w:r>
      <w:hyperlink w:history="0" w:anchor="P128" w:tooltip="20. Руководитель ЦПЭ соответствует следующим квалификационным требованиям:">
        <w:r>
          <w:rPr>
            <w:sz w:val="24"/>
            <w:color w:val="0000ff"/>
          </w:rPr>
          <w:t xml:space="preserve">пунктах 20</w:t>
        </w:r>
      </w:hyperlink>
      <w:r>
        <w:rPr>
          <w:sz w:val="24"/>
        </w:rPr>
        <w:t xml:space="preserve">, </w:t>
      </w:r>
      <w:hyperlink w:history="0" w:anchor="P134" w:tooltip="21. К сотрудникам ЦПЭ предъявляются следующие квалификационные требования:">
        <w:r>
          <w:rPr>
            <w:sz w:val="24"/>
            <w:color w:val="0000ff"/>
          </w:rPr>
          <w:t xml:space="preserve">21</w:t>
        </w:r>
      </w:hyperlink>
      <w:r>
        <w:rPr>
          <w:sz w:val="24"/>
        </w:rPr>
        <w:t xml:space="preserve"> Требований;</w:t>
      </w:r>
    </w:p>
    <w:p>
      <w:pPr>
        <w:pStyle w:val="0"/>
        <w:spacing w:before="240" w:lineRule="auto"/>
        <w:ind w:firstLine="540"/>
        <w:jc w:val="both"/>
      </w:pPr>
      <w:r>
        <w:rPr>
          <w:sz w:val="24"/>
        </w:rPr>
        <w:t xml:space="preserve">д) ключевые показатели эффективности деятельности ЦПЭ на текущий год, в котором предоставляется субсидия, их фактические значения;</w:t>
      </w:r>
    </w:p>
    <w:p>
      <w:pPr>
        <w:pStyle w:val="0"/>
        <w:spacing w:before="240" w:lineRule="auto"/>
        <w:ind w:firstLine="540"/>
        <w:jc w:val="both"/>
      </w:pPr>
      <w:r>
        <w:rPr>
          <w:sz w:val="24"/>
        </w:rPr>
        <w:t xml:space="preserve">е) информация о получателях поддержки ЦПЭ - на ежедневной основе;</w:t>
      </w:r>
    </w:p>
    <w:p>
      <w:pPr>
        <w:pStyle w:val="0"/>
        <w:spacing w:before="240" w:lineRule="auto"/>
        <w:ind w:firstLine="540"/>
        <w:jc w:val="both"/>
      </w:pPr>
      <w:r>
        <w:rPr>
          <w:sz w:val="24"/>
        </w:rPr>
        <w:t xml:space="preserve">ж) план командировок сотрудников ЦПЭ на год;</w:t>
      </w:r>
    </w:p>
    <w:p>
      <w:pPr>
        <w:pStyle w:val="0"/>
        <w:spacing w:before="240" w:lineRule="auto"/>
        <w:ind w:firstLine="540"/>
        <w:jc w:val="both"/>
      </w:pPr>
      <w:r>
        <w:rPr>
          <w:sz w:val="24"/>
        </w:rPr>
        <w:t xml:space="preserve">з) иная информация, предусмотренная системой ИС "Одно окно".</w:t>
      </w:r>
    </w:p>
    <w:p>
      <w:pPr>
        <w:pStyle w:val="0"/>
        <w:spacing w:before="240" w:lineRule="auto"/>
        <w:ind w:firstLine="540"/>
        <w:jc w:val="both"/>
      </w:pPr>
      <w:r>
        <w:rPr>
          <w:sz w:val="24"/>
        </w:rPr>
        <w:t xml:space="preserve">13.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МСП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МСП,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социальных сетях в сети "Интернет" групп для взаимодействия субъектов МСП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МСП, в целях обмена опытом по вопросам ведения экспортной деятельности;</w:t>
      </w:r>
    </w:p>
    <w:p>
      <w:pPr>
        <w:pStyle w:val="0"/>
        <w:spacing w:before="240" w:lineRule="auto"/>
        <w:ind w:firstLine="540"/>
        <w:jc w:val="both"/>
      </w:pPr>
      <w:r>
        <w:rPr>
          <w:sz w:val="24"/>
        </w:rPr>
        <w:t xml:space="preserve">в) информирование и консультирование субъектов МСП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г) предоставление услуг, предусмотренных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пунктами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посредством ИС "Одно окно", при наличии соответствующих функциональных возможностей в ИС "Одно окно", а также организацию привлечения на продукты и услуги РЭЦ и его дочерних организаций действующих экспортеров и субъектов МСП, планирующих осуществлять экспортную деятельность в субъекте Российской Федерации;</w:t>
      </w:r>
    </w:p>
    <w:p>
      <w:pPr>
        <w:pStyle w:val="0"/>
        <w:spacing w:before="240" w:lineRule="auto"/>
        <w:ind w:firstLine="540"/>
        <w:jc w:val="both"/>
      </w:pPr>
      <w:r>
        <w:rPr>
          <w:sz w:val="24"/>
        </w:rPr>
        <w:t xml:space="preserve">д)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внесение информации о потенциальных иностранных покупателях из числа иностранных хозяйствующих субъектов, с которыми осуществлялось взаимодействие в рамках реализации услуг, указанных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 в единую базу потенциальных иностранных покупателей из числа иностранных хозяйствующих субъектов;</w:t>
      </w:r>
    </w:p>
    <w:p>
      <w:pPr>
        <w:pStyle w:val="0"/>
        <w:spacing w:before="240" w:lineRule="auto"/>
        <w:ind w:firstLine="540"/>
        <w:jc w:val="both"/>
      </w:pPr>
      <w:r>
        <w:rPr>
          <w:sz w:val="24"/>
        </w:rPr>
        <w:t xml:space="preserve">ж)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bookmarkStart w:id="99" w:name="P99"/>
    <w:bookmarkEnd w:id="99"/>
    <w:p>
      <w:pPr>
        <w:pStyle w:val="0"/>
        <w:spacing w:before="240" w:lineRule="auto"/>
        <w:ind w:firstLine="540"/>
        <w:jc w:val="both"/>
      </w:pPr>
      <w:r>
        <w:rPr>
          <w:sz w:val="24"/>
        </w:rPr>
        <w:t xml:space="preserve">14. ЦПЭ обеспечивают достижение следующих ключевых показателей эффективности деятельности ЦПЭ:</w:t>
      </w:r>
    </w:p>
    <w:bookmarkStart w:id="100" w:name="P100"/>
    <w:bookmarkEnd w:id="100"/>
    <w:p>
      <w:pPr>
        <w:pStyle w:val="0"/>
        <w:spacing w:before="240" w:lineRule="auto"/>
        <w:ind w:firstLine="540"/>
        <w:jc w:val="both"/>
      </w:pPr>
      <w:r>
        <w:rPr>
          <w:sz w:val="24"/>
        </w:rPr>
        <w:t xml:space="preserve">а) количество субъектов МСП, получивших услуги ЦПЭ, всего;</w:t>
      </w:r>
    </w:p>
    <w:p>
      <w:pPr>
        <w:pStyle w:val="0"/>
        <w:spacing w:before="240" w:lineRule="auto"/>
        <w:ind w:firstLine="540"/>
        <w:jc w:val="both"/>
      </w:pPr>
      <w:r>
        <w:rPr>
          <w:sz w:val="24"/>
        </w:rPr>
        <w:t xml:space="preserve">б) 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p>
      <w:pPr>
        <w:pStyle w:val="0"/>
        <w:spacing w:before="240" w:lineRule="auto"/>
        <w:ind w:firstLine="540"/>
        <w:jc w:val="both"/>
      </w:pPr>
      <w:r>
        <w:rPr>
          <w:sz w:val="24"/>
        </w:rPr>
        <w:t xml:space="preserve">в) 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bookmarkStart w:id="103" w:name="P103"/>
    <w:bookmarkEnd w:id="103"/>
    <w:p>
      <w:pPr>
        <w:pStyle w:val="0"/>
        <w:spacing w:before="240" w:lineRule="auto"/>
        <w:ind w:firstLine="540"/>
        <w:jc w:val="both"/>
      </w:pPr>
      <w:r>
        <w:rPr>
          <w:sz w:val="24"/>
        </w:rPr>
        <w:t xml:space="preserve">г) количество субъектов МСП, которыми осуществлен экспорт товаров (работ, услуг) при участии ЦПЭ, всего;</w:t>
      </w:r>
    </w:p>
    <w:bookmarkStart w:id="104" w:name="P104"/>
    <w:bookmarkEnd w:id="104"/>
    <w:p>
      <w:pPr>
        <w:pStyle w:val="0"/>
        <w:spacing w:before="240" w:lineRule="auto"/>
        <w:ind w:firstLine="540"/>
        <w:jc w:val="both"/>
      </w:pPr>
      <w:r>
        <w:rPr>
          <w:sz w:val="24"/>
        </w:rPr>
        <w:t xml:space="preserve">д) объем поддержанного экспорта субъектов МСП при содействии ЦПЭ;</w:t>
      </w:r>
    </w:p>
    <w:bookmarkStart w:id="105" w:name="P105"/>
    <w:bookmarkEnd w:id="105"/>
    <w:p>
      <w:pPr>
        <w:pStyle w:val="0"/>
        <w:spacing w:before="240" w:lineRule="auto"/>
        <w:ind w:firstLine="540"/>
        <w:jc w:val="both"/>
      </w:pPr>
      <w:r>
        <w:rPr>
          <w:sz w:val="24"/>
        </w:rPr>
        <w:t xml:space="preserve">е) 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p>
      <w:pPr>
        <w:pStyle w:val="0"/>
        <w:spacing w:before="240" w:lineRule="auto"/>
        <w:ind w:firstLine="540"/>
        <w:jc w:val="both"/>
      </w:pPr>
      <w:r>
        <w:rPr>
          <w:sz w:val="24"/>
        </w:rPr>
        <w:t xml:space="preserve">ж) иные показатели эффективности деятельности ЦПЭ.</w:t>
      </w:r>
    </w:p>
    <w:p>
      <w:pPr>
        <w:pStyle w:val="0"/>
        <w:spacing w:before="240" w:lineRule="auto"/>
        <w:ind w:firstLine="540"/>
        <w:jc w:val="both"/>
      </w:pPr>
      <w:r>
        <w:rPr>
          <w:sz w:val="24"/>
        </w:rPr>
        <w:t xml:space="preserve">15. Плановые значения ключевых показателей эффективности ЦПЭ, указанных в </w:t>
      </w:r>
      <w:hyperlink w:history="0" w:anchor="P99" w:tooltip="14. ЦПЭ обеспечивают достижение следующих ключевых показателей эффективности деятельности ЦПЭ:">
        <w:r>
          <w:rPr>
            <w:sz w:val="24"/>
            <w:color w:val="0000ff"/>
          </w:rPr>
          <w:t xml:space="preserve">пункте 14</w:t>
        </w:r>
      </w:hyperlink>
      <w:r>
        <w:rPr>
          <w:sz w:val="24"/>
        </w:rPr>
        <w:t xml:space="preserve"> Требований, устанавливаются ежегодно в соответствии с </w:t>
      </w:r>
      <w:hyperlink w:history="0" r:id="rId24"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30</w:t>
        </w:r>
      </w:hyperlink>
      <w:r>
        <w:rPr>
          <w:sz w:val="24"/>
        </w:rPr>
        <w:t xml:space="preserve"> Правил.</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00" w:tooltip="а) количество субъектов МСП, получивших услуги ЦПЭ, всего;">
        <w:r>
          <w:rPr>
            <w:sz w:val="24"/>
            <w:color w:val="0000ff"/>
          </w:rPr>
          <w:t xml:space="preserve">подпунктах "а"</w:t>
        </w:r>
      </w:hyperlink>
      <w:r>
        <w:rPr>
          <w:sz w:val="24"/>
        </w:rPr>
        <w:t xml:space="preserve">,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"г"</w:t>
        </w:r>
      </w:hyperlink>
      <w:r>
        <w:rPr>
          <w:sz w:val="24"/>
        </w:rPr>
        <w:t xml:space="preserve">, </w:t>
      </w:r>
      <w:hyperlink w:history="0" w:anchor="P104" w:tooltip="д) объем поддержанного экспорта субъектов МСП при содействии ЦПЭ;">
        <w:r>
          <w:rPr>
            <w:sz w:val="24"/>
            <w:color w:val="0000ff"/>
          </w:rPr>
          <w:t xml:space="preserve">"д" пункта 14</w:t>
        </w:r>
      </w:hyperlink>
      <w:r>
        <w:rPr>
          <w:sz w:val="24"/>
        </w:rPr>
        <w:t xml:space="preserve"> Требований, корректировке в течение календарного года не подлежат.</w:t>
      </w:r>
    </w:p>
    <w:p>
      <w:pPr>
        <w:pStyle w:val="0"/>
        <w:spacing w:before="240" w:lineRule="auto"/>
        <w:ind w:firstLine="540"/>
        <w:jc w:val="both"/>
      </w:pPr>
      <w:r>
        <w:rPr>
          <w:sz w:val="24"/>
        </w:rPr>
        <w:t xml:space="preserve">16. Плановое значение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 определяется в соответствии с группой, к которой отнесен субъект Российской Федерации в соответствии с </w:t>
      </w:r>
      <w:hyperlink w:history="0" r:id="rId25"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не менее 250 единиц;</w:t>
      </w:r>
    </w:p>
    <w:p>
      <w:pPr>
        <w:pStyle w:val="0"/>
        <w:spacing w:before="240" w:lineRule="auto"/>
        <w:ind w:firstLine="540"/>
        <w:jc w:val="both"/>
      </w:pPr>
      <w:r>
        <w:rPr>
          <w:sz w:val="24"/>
        </w:rPr>
        <w:t xml:space="preserve">б) 4-я группа - не менее 200 единиц;</w:t>
      </w:r>
    </w:p>
    <w:p>
      <w:pPr>
        <w:pStyle w:val="0"/>
        <w:spacing w:before="240" w:lineRule="auto"/>
        <w:ind w:firstLine="540"/>
        <w:jc w:val="both"/>
      </w:pPr>
      <w:r>
        <w:rPr>
          <w:sz w:val="24"/>
        </w:rPr>
        <w:t xml:space="preserve">в) 3-я группа - не менее 150 единиц;</w:t>
      </w:r>
    </w:p>
    <w:p>
      <w:pPr>
        <w:pStyle w:val="0"/>
        <w:spacing w:before="240" w:lineRule="auto"/>
        <w:ind w:firstLine="540"/>
        <w:jc w:val="both"/>
      </w:pPr>
      <w:r>
        <w:rPr>
          <w:sz w:val="24"/>
        </w:rPr>
        <w:t xml:space="preserve">г) 2-я группа - не менее 100 единиц;</w:t>
      </w:r>
    </w:p>
    <w:p>
      <w:pPr>
        <w:pStyle w:val="0"/>
        <w:spacing w:before="240" w:lineRule="auto"/>
        <w:ind w:firstLine="540"/>
        <w:jc w:val="both"/>
      </w:pPr>
      <w:r>
        <w:rPr>
          <w:sz w:val="24"/>
        </w:rPr>
        <w:t xml:space="preserve">д) 1-я группа - не менее 20 единиц.</w:t>
      </w:r>
    </w:p>
    <w:p>
      <w:pPr>
        <w:pStyle w:val="0"/>
        <w:spacing w:before="240" w:lineRule="auto"/>
        <w:ind w:firstLine="540"/>
        <w:jc w:val="both"/>
      </w:pPr>
      <w:r>
        <w:rPr>
          <w:sz w:val="24"/>
        </w:rPr>
        <w:t xml:space="preserve">17. Плановое значение ключевого показателя эффективности деятельности ЦПЭ, указанного в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подпункте "г" пункта 14</w:t>
        </w:r>
      </w:hyperlink>
      <w:r>
        <w:rPr>
          <w:sz w:val="24"/>
        </w:rPr>
        <w:t xml:space="preserve"> Требований, составляет не менее 10% от планового значения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w:t>
      </w:r>
    </w:p>
    <w:p>
      <w:pPr>
        <w:pStyle w:val="0"/>
        <w:spacing w:before="240" w:lineRule="auto"/>
        <w:ind w:firstLine="540"/>
        <w:jc w:val="both"/>
      </w:pPr>
      <w:r>
        <w:rPr>
          <w:sz w:val="24"/>
        </w:rPr>
        <w:t xml:space="preserve">18. Плановые значения ключевого показателя эффективности деятельности ЦПЭ, указанного в </w:t>
      </w:r>
      <w:hyperlink w:history="0" w:anchor="P104" w:tooltip="д) объем поддержанного экспорта субъектов МСП при содействии ЦПЭ;">
        <w:r>
          <w:rPr>
            <w:sz w:val="24"/>
            <w:color w:val="0000ff"/>
          </w:rPr>
          <w:t xml:space="preserve">подпункте "д"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12,6 млн долл. США;</w:t>
      </w:r>
    </w:p>
    <w:p>
      <w:pPr>
        <w:pStyle w:val="0"/>
        <w:spacing w:before="240" w:lineRule="auto"/>
        <w:ind w:firstLine="540"/>
        <w:jc w:val="both"/>
      </w:pPr>
      <w:r>
        <w:rPr>
          <w:sz w:val="24"/>
        </w:rPr>
        <w:t xml:space="preserve">б) 4-я группа - не менее 8 млн долл. США;</w:t>
      </w:r>
    </w:p>
    <w:p>
      <w:pPr>
        <w:pStyle w:val="0"/>
        <w:spacing w:before="240" w:lineRule="auto"/>
        <w:ind w:firstLine="540"/>
        <w:jc w:val="both"/>
      </w:pPr>
      <w:r>
        <w:rPr>
          <w:sz w:val="24"/>
        </w:rPr>
        <w:t xml:space="preserve">в) 3-я группа - не менее 5,2 млн долл. США;</w:t>
      </w:r>
    </w:p>
    <w:p>
      <w:pPr>
        <w:pStyle w:val="0"/>
        <w:spacing w:before="240" w:lineRule="auto"/>
        <w:ind w:firstLine="540"/>
        <w:jc w:val="both"/>
      </w:pPr>
      <w:r>
        <w:rPr>
          <w:sz w:val="24"/>
        </w:rPr>
        <w:t xml:space="preserve">г) 2-я группа - не менее 3 млн долл. США;</w:t>
      </w:r>
    </w:p>
    <w:p>
      <w:pPr>
        <w:pStyle w:val="0"/>
        <w:spacing w:before="240" w:lineRule="auto"/>
        <w:ind w:firstLine="540"/>
        <w:jc w:val="both"/>
      </w:pPr>
      <w:r>
        <w:rPr>
          <w:sz w:val="24"/>
        </w:rPr>
        <w:t xml:space="preserve">д) 1-я группа - не менее 0,5 млн долл. США.</w:t>
      </w:r>
    </w:p>
    <w:p>
      <w:pPr>
        <w:pStyle w:val="0"/>
        <w:spacing w:before="240" w:lineRule="auto"/>
        <w:ind w:firstLine="540"/>
        <w:jc w:val="both"/>
      </w:pPr>
      <w:r>
        <w:rPr>
          <w:sz w:val="24"/>
        </w:rPr>
        <w:t xml:space="preserve">19. Плановые значения ключевого показателя эффективности деятельности ЦПЭ, указанного в </w:t>
      </w:r>
      <w:hyperlink w:history="0" w:anchor="P105" w:tooltip="е) количество субъектов МСП, вовлеченных в экспортную деятельность в результате мероприятий ЦПЭ, включая региональный конкурс &quot;Экспортер года&quot;,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
        <w:r>
          <w:rPr>
            <w:sz w:val="24"/>
            <w:color w:val="0000ff"/>
          </w:rPr>
          <w:t xml:space="preserve">подпункте "е"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500 единиц;</w:t>
      </w:r>
    </w:p>
    <w:p>
      <w:pPr>
        <w:pStyle w:val="0"/>
        <w:spacing w:before="240" w:lineRule="auto"/>
        <w:ind w:firstLine="540"/>
        <w:jc w:val="both"/>
      </w:pPr>
      <w:r>
        <w:rPr>
          <w:sz w:val="24"/>
        </w:rPr>
        <w:t xml:space="preserve">б) 4-я группа - не менее 400 единиц;</w:t>
      </w:r>
    </w:p>
    <w:p>
      <w:pPr>
        <w:pStyle w:val="0"/>
        <w:spacing w:before="240" w:lineRule="auto"/>
        <w:ind w:firstLine="540"/>
        <w:jc w:val="both"/>
      </w:pPr>
      <w:r>
        <w:rPr>
          <w:sz w:val="24"/>
        </w:rPr>
        <w:t xml:space="preserve">в) 3-я группа - не менее 300 единиц;</w:t>
      </w:r>
    </w:p>
    <w:p>
      <w:pPr>
        <w:pStyle w:val="0"/>
        <w:spacing w:before="240" w:lineRule="auto"/>
        <w:ind w:firstLine="540"/>
        <w:jc w:val="both"/>
      </w:pPr>
      <w:r>
        <w:rPr>
          <w:sz w:val="24"/>
        </w:rPr>
        <w:t xml:space="preserve">г) 2-я группа - не менее 200 единиц;</w:t>
      </w:r>
    </w:p>
    <w:p>
      <w:pPr>
        <w:pStyle w:val="0"/>
        <w:spacing w:before="240" w:lineRule="auto"/>
        <w:ind w:firstLine="540"/>
        <w:jc w:val="both"/>
      </w:pPr>
      <w:r>
        <w:rPr>
          <w:sz w:val="24"/>
        </w:rPr>
        <w:t xml:space="preserve">д) 1-я группа - не менее 40 единиц.</w:t>
      </w:r>
    </w:p>
    <w:bookmarkStart w:id="128" w:name="P128"/>
    <w:bookmarkEnd w:id="128"/>
    <w:p>
      <w:pPr>
        <w:pStyle w:val="0"/>
        <w:spacing w:before="240" w:lineRule="auto"/>
        <w:ind w:firstLine="540"/>
        <w:jc w:val="both"/>
      </w:pPr>
      <w:r>
        <w:rPr>
          <w:sz w:val="24"/>
        </w:rPr>
        <w:t xml:space="preserve">20. Руководитель ЦПЭ соответствует следующим квалификационным требованиям:</w:t>
      </w:r>
    </w:p>
    <w:p>
      <w:pPr>
        <w:pStyle w:val="0"/>
        <w:spacing w:before="240" w:lineRule="auto"/>
        <w:ind w:firstLine="540"/>
        <w:jc w:val="both"/>
      </w:pPr>
      <w:r>
        <w:rPr>
          <w:sz w:val="24"/>
        </w:rPr>
        <w:t xml:space="preserve">а) наличие высшего образования;</w:t>
      </w:r>
    </w:p>
    <w:p>
      <w:pPr>
        <w:pStyle w:val="0"/>
        <w:spacing w:before="240" w:lineRule="auto"/>
        <w:ind w:firstLine="540"/>
        <w:jc w:val="both"/>
      </w:pPr>
      <w:r>
        <w:rPr>
          <w:sz w:val="24"/>
        </w:rPr>
        <w:t xml:space="preserve">б)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в) наличие опыта работы на руководящих должностях не менее 1 года или опыт работы в сфере внешнеэкономической деятельности не менее 3 лет;</w:t>
      </w:r>
    </w:p>
    <w:p>
      <w:pPr>
        <w:pStyle w:val="0"/>
        <w:spacing w:before="240" w:lineRule="auto"/>
        <w:ind w:firstLine="540"/>
        <w:jc w:val="both"/>
      </w:pPr>
      <w:r>
        <w:rPr>
          <w:sz w:val="24"/>
        </w:rPr>
        <w:t xml:space="preserve">г) знание правовых актов в сфере развития МСП, а также в сфере развития внешнеэкономической деятельности в Российской Федерации, подтвержденное результатами тестирования (80% правильных ответов);</w:t>
      </w:r>
    </w:p>
    <w:p>
      <w:pPr>
        <w:pStyle w:val="0"/>
        <w:spacing w:before="240" w:lineRule="auto"/>
        <w:ind w:firstLine="540"/>
        <w:jc w:val="both"/>
      </w:pPr>
      <w:r>
        <w:rPr>
          <w:sz w:val="24"/>
        </w:rPr>
        <w:t xml:space="preserve">д) навыки владения английским языком в объеме, достаточном для эффективного общения на общие, конкретные и связанные с профессиональной деятельностью темы.</w:t>
      </w:r>
    </w:p>
    <w:bookmarkStart w:id="134" w:name="P134"/>
    <w:bookmarkEnd w:id="134"/>
    <w:p>
      <w:pPr>
        <w:pStyle w:val="0"/>
        <w:spacing w:before="240" w:lineRule="auto"/>
        <w:ind w:firstLine="540"/>
        <w:jc w:val="both"/>
      </w:pPr>
      <w:r>
        <w:rPr>
          <w:sz w:val="24"/>
        </w:rPr>
        <w:t xml:space="preserve">21. К сотрудникам ЦПЭ предъявляются следующие квалификационные требования:</w:t>
      </w:r>
    </w:p>
    <w:p>
      <w:pPr>
        <w:pStyle w:val="0"/>
        <w:spacing w:before="240" w:lineRule="auto"/>
        <w:ind w:firstLine="540"/>
        <w:jc w:val="both"/>
      </w:pPr>
      <w:r>
        <w:rPr>
          <w:sz w:val="24"/>
        </w:rPr>
        <w:t xml:space="preserve">а) к заместителю руководителя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лет;</w:t>
      </w:r>
    </w:p>
    <w:p>
      <w:pPr>
        <w:pStyle w:val="0"/>
        <w:spacing w:before="240" w:lineRule="auto"/>
        <w:ind w:firstLine="540"/>
        <w:jc w:val="both"/>
      </w:pPr>
      <w:r>
        <w:rPr>
          <w:sz w:val="24"/>
        </w:rPr>
        <w:t xml:space="preserve">навыки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б) к специалисту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года;</w:t>
      </w:r>
    </w:p>
    <w:p>
      <w:pPr>
        <w:pStyle w:val="0"/>
        <w:spacing w:before="240" w:lineRule="auto"/>
        <w:ind w:firstLine="540"/>
        <w:jc w:val="both"/>
      </w:pPr>
      <w:r>
        <w:rPr>
          <w:sz w:val="24"/>
        </w:rPr>
        <w:t xml:space="preserve">в) к аналитику ЦПЭ: наличие высшего образования.</w:t>
      </w:r>
    </w:p>
    <w:bookmarkStart w:id="144" w:name="P144"/>
    <w:bookmarkEnd w:id="144"/>
    <w:p>
      <w:pPr>
        <w:pStyle w:val="0"/>
        <w:spacing w:before="240" w:lineRule="auto"/>
        <w:ind w:firstLine="540"/>
        <w:jc w:val="both"/>
      </w:pPr>
      <w:r>
        <w:rPr>
          <w:sz w:val="24"/>
        </w:rPr>
        <w:t xml:space="preserve">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23.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24. ЦПЭ ежегодно проводит плановый инспекционный контроль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25.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spacing w:before="240" w:lineRule="auto"/>
        <w:ind w:firstLine="540"/>
        <w:jc w:val="both"/>
      </w:pPr>
      <w:r>
        <w:rPr>
          <w:sz w:val="24"/>
        </w:rPr>
        <w:t xml:space="preserve">26. ЦПЭ ежегодно проводит региональный конкурс "Экспортер года" в субъекте Российской Федерации среди субъектов МСП - экспортеров в целях популяризации экспортной деятельности.</w:t>
      </w:r>
    </w:p>
    <w:p>
      <w:pPr>
        <w:pStyle w:val="0"/>
        <w:spacing w:before="240" w:lineRule="auto"/>
        <w:ind w:firstLine="540"/>
        <w:jc w:val="both"/>
      </w:pPr>
      <w:r>
        <w:rPr>
          <w:sz w:val="24"/>
        </w:rPr>
        <w:t xml:space="preserve">27. ЦПЭ, расположенные в субъектах Российской Федерации, отнесенных к 3, 4 или 5 группе в соответствии с </w:t>
      </w:r>
      <w:hyperlink w:history="0" r:id="rId2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проводят региональный конкурс "Экспортер года" среди субъектов МСП, число которых составляет не менее 30, 40 или 50 субъектов МСП соответственно, зарегистрированных на территории такого субъекта Российской Федерации, по итогам которого определяются субъекты МСП, номинированные в региональном конкурсе "Экспортер года".</w:t>
      </w:r>
    </w:p>
    <w:p>
      <w:pPr>
        <w:pStyle w:val="0"/>
        <w:spacing w:before="240" w:lineRule="auto"/>
        <w:ind w:firstLine="540"/>
        <w:jc w:val="both"/>
      </w:pPr>
      <w:r>
        <w:rPr>
          <w:sz w:val="24"/>
        </w:rPr>
        <w:t xml:space="preserve">28. ЦПЭ в рамках проведения регионального конкурса "Экспортер года" вправе устанавливать как базовые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отраслевые номинации, так и географические номинации.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29. ЦПЭ в целях организации проведения регионального конкурса "Экспортер года" в субъекте Российской Федерации осуществляет в том числе:</w:t>
      </w:r>
    </w:p>
    <w:p>
      <w:pPr>
        <w:pStyle w:val="0"/>
        <w:spacing w:before="240" w:lineRule="auto"/>
        <w:ind w:firstLine="540"/>
        <w:jc w:val="both"/>
      </w:pPr>
      <w:r>
        <w:rPr>
          <w:sz w:val="24"/>
        </w:rPr>
        <w:t xml:space="preserve">а) информационное сопровождение;</w:t>
      </w:r>
    </w:p>
    <w:p>
      <w:pPr>
        <w:pStyle w:val="0"/>
        <w:spacing w:before="240" w:lineRule="auto"/>
        <w:ind w:firstLine="540"/>
        <w:jc w:val="both"/>
      </w:pPr>
      <w:r>
        <w:rPr>
          <w:sz w:val="24"/>
        </w:rPr>
        <w:t xml:space="preserve">б) сбор заявок от субъектов МСП на участие в региональном конкурсе "Экспортер года";</w:t>
      </w:r>
    </w:p>
    <w:p>
      <w:pPr>
        <w:pStyle w:val="0"/>
        <w:spacing w:before="240" w:lineRule="auto"/>
        <w:ind w:firstLine="540"/>
        <w:jc w:val="both"/>
      </w:pPr>
      <w:r>
        <w:rPr>
          <w:sz w:val="24"/>
        </w:rPr>
        <w:t xml:space="preserve">в) организацию работы конкурсной комиссии по оценке заявок участников;</w:t>
      </w:r>
    </w:p>
    <w:p>
      <w:pPr>
        <w:pStyle w:val="0"/>
        <w:spacing w:before="240" w:lineRule="auto"/>
        <w:ind w:firstLine="540"/>
        <w:jc w:val="both"/>
      </w:pPr>
      <w:r>
        <w:rPr>
          <w:sz w:val="24"/>
        </w:rPr>
        <w:t xml:space="preserve">г)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д) закупку призов победителям и призерам номинаций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30. ЦПЭ совместно с представителями организаций, указанных в </w:t>
      </w:r>
      <w:hyperlink w:history="0" w:anchor="P168" w:tooltip="33. ЦПЭ в целях проведения регионального конкурса &quot;Экспортер года&quot;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quot;Экспортер года&quot; предшествующего года с целью оценки заявок участников по номинациям конкурса, определения победителей в каждой номинации.">
        <w:r>
          <w:rPr>
            <w:sz w:val="24"/>
            <w:color w:val="0000ff"/>
          </w:rPr>
          <w:t xml:space="preserve">пункте 33</w:t>
        </w:r>
      </w:hyperlink>
      <w:r>
        <w:rPr>
          <w:sz w:val="24"/>
        </w:rPr>
        <w:t xml:space="preserve"> Требований, определяет субъектов МСП, достигших наибольших успехов в осуществлении экспорта товаров (работ, услуг), в качестве победителей и призеров, занявших 2 и 3 места в номинациях регионального конкурса "Экспортер года".</w:t>
      </w:r>
    </w:p>
    <w:bookmarkStart w:id="159" w:name="P159"/>
    <w:bookmarkEnd w:id="159"/>
    <w:p>
      <w:pPr>
        <w:pStyle w:val="0"/>
        <w:spacing w:before="240" w:lineRule="auto"/>
        <w:ind w:firstLine="540"/>
        <w:jc w:val="both"/>
      </w:pPr>
      <w:r>
        <w:rPr>
          <w:sz w:val="24"/>
        </w:rPr>
        <w:t xml:space="preserve">31. ЦПЭ по итогам регионального конкурса "Экспортер года"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а) сертификат на покупку авиабилетов экономического класса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100 тысяч рублей;</w:t>
      </w:r>
    </w:p>
    <w:p>
      <w:pPr>
        <w:pStyle w:val="0"/>
        <w:spacing w:before="240" w:lineRule="auto"/>
        <w:ind w:firstLine="540"/>
        <w:jc w:val="both"/>
      </w:pPr>
      <w:r>
        <w:rPr>
          <w:sz w:val="24"/>
        </w:rPr>
        <w:t xml:space="preserve">б) сертификат на оплату не более 3 суток проживания в гостинице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30 тысяч рублей;</w:t>
      </w:r>
    </w:p>
    <w:p>
      <w:pPr>
        <w:pStyle w:val="0"/>
        <w:spacing w:before="240" w:lineRule="auto"/>
        <w:ind w:firstLine="540"/>
        <w:jc w:val="both"/>
      </w:pPr>
      <w:r>
        <w:rPr>
          <w:sz w:val="24"/>
        </w:rPr>
        <w:t xml:space="preserve">в)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г)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298" w:tooltip="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пункте 90 Требований, в срок не позднее чем за 2 месяца до даты проведения соответствующего мероприятия.">
        <w:r>
          <w:rPr>
            <w:sz w:val="24"/>
            <w:color w:val="0000ff"/>
          </w:rPr>
          <w:t xml:space="preserve">пунктом 92</w:t>
        </w:r>
      </w:hyperlink>
      <w:r>
        <w:rPr>
          <w:sz w:val="24"/>
        </w:rPr>
        <w:t xml:space="preserve"> Требований;</w:t>
      </w:r>
    </w:p>
    <w:p>
      <w:pPr>
        <w:pStyle w:val="0"/>
        <w:spacing w:before="240" w:lineRule="auto"/>
        <w:ind w:firstLine="540"/>
        <w:jc w:val="both"/>
      </w:pPr>
      <w:r>
        <w:rPr>
          <w:sz w:val="24"/>
        </w:rPr>
        <w:t xml:space="preserve">д)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е) сертификат на обучение инструментам продвижения в сети "Интернет" на сумму не более 40 тысяч рублей;</w:t>
      </w:r>
    </w:p>
    <w:p>
      <w:pPr>
        <w:pStyle w:val="0"/>
        <w:spacing w:before="240" w:lineRule="auto"/>
        <w:ind w:firstLine="540"/>
        <w:jc w:val="both"/>
      </w:pPr>
      <w:r>
        <w:rPr>
          <w:sz w:val="24"/>
        </w:rPr>
        <w:t xml:space="preserve">ж) иные призы.</w:t>
      </w:r>
    </w:p>
    <w:p>
      <w:pPr>
        <w:pStyle w:val="0"/>
        <w:spacing w:before="240" w:lineRule="auto"/>
        <w:ind w:firstLine="540"/>
        <w:jc w:val="both"/>
      </w:pPr>
      <w:r>
        <w:rPr>
          <w:sz w:val="24"/>
        </w:rPr>
        <w:t xml:space="preserve">32.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bookmarkStart w:id="168" w:name="P168"/>
    <w:bookmarkEnd w:id="168"/>
    <w:p>
      <w:pPr>
        <w:pStyle w:val="0"/>
        <w:spacing w:before="240" w:lineRule="auto"/>
        <w:ind w:firstLine="540"/>
        <w:jc w:val="both"/>
      </w:pPr>
      <w:r>
        <w:rPr>
          <w:sz w:val="24"/>
        </w:rPr>
        <w:t xml:space="preserve">33. ЦПЭ в целях проведения регионального конкурса "Экспортер года"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34. ЦПЭ размещает на официальном сайте ЦПЭ в сети "Интернет" информацию о проведении регионального конкурса "Экспортер года" в субъекте Российской Федерации, которая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spacing w:before="240" w:lineRule="auto"/>
        <w:ind w:firstLine="540"/>
        <w:jc w:val="both"/>
      </w:pPr>
      <w:r>
        <w:rPr>
          <w:sz w:val="24"/>
        </w:rPr>
        <w:t xml:space="preserve">35. ЦПЭ не вправе раскрывать информацию об участниках конкурса. Такая информация не может быть использована для иных целей, кроме конкурсной оценки участника без письменного согласия субъекта МСП.</w:t>
      </w:r>
    </w:p>
    <w:p>
      <w:pPr>
        <w:pStyle w:val="0"/>
        <w:spacing w:before="240" w:lineRule="auto"/>
        <w:ind w:firstLine="540"/>
        <w:jc w:val="both"/>
      </w:pPr>
      <w:r>
        <w:rPr>
          <w:sz w:val="24"/>
        </w:rPr>
        <w:t xml:space="preserve">36. ЦПЭ размещает на официальном сайте или специальном разделе сайта юридического лица, структурным подразделением которого является ЦПЭ, в сети "Интернет" итоги конкурса.</w:t>
      </w:r>
    </w:p>
    <w:p>
      <w:pPr>
        <w:pStyle w:val="0"/>
        <w:spacing w:before="240" w:lineRule="auto"/>
        <w:ind w:firstLine="540"/>
        <w:jc w:val="both"/>
      </w:pPr>
      <w:r>
        <w:rPr>
          <w:sz w:val="24"/>
        </w:rPr>
        <w:t xml:space="preserve">37. ЦПЭ, расположенные в субъектах Российской Федерации, отнесенных к 1 и 2 группам в соответствии с </w:t>
      </w:r>
      <w:hyperlink w:history="0" r:id="rId27"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вправе проводить региональный конкурс "Экспортер года" в субъекте Российской Федерации среди субъектов МСП - экспортеров в целях популяризации экспортной деятельности в случае, если обеспечено участие в конкурсе не менее 20 субъектов МСП субъекта Российской Федерации.</w:t>
      </w:r>
    </w:p>
    <w:p>
      <w:pPr>
        <w:pStyle w:val="0"/>
        <w:spacing w:before="240" w:lineRule="auto"/>
        <w:ind w:firstLine="540"/>
        <w:jc w:val="both"/>
      </w:pPr>
      <w:r>
        <w:rPr>
          <w:sz w:val="24"/>
        </w:rPr>
        <w:t xml:space="preserve">38. ЦПЭ, расположенные в субъектах Российской Федерации, отнесенных к 1 и 2 группам в соответствии с </w:t>
      </w:r>
      <w:hyperlink w:history="0" r:id="rId28"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вправе инициировать включение номинации по тематике экспортной деятельности субъектов МСП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159" w:tooltip="31. ЦПЭ по итогам регионального конкурса &quot;Экспортер года&quot;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
        <w:r>
          <w:rPr>
            <w:sz w:val="24"/>
            <w:color w:val="0000ff"/>
          </w:rPr>
          <w:t xml:space="preserve">пунктом 31</w:t>
        </w:r>
      </w:hyperlink>
      <w:r>
        <w:rPr>
          <w:sz w:val="24"/>
        </w:rPr>
        <w:t xml:space="preserve"> Требований.</w:t>
      </w:r>
    </w:p>
    <w:p>
      <w:pPr>
        <w:pStyle w:val="0"/>
        <w:jc w:val="both"/>
      </w:pPr>
      <w:r>
        <w:rPr>
          <w:sz w:val="24"/>
        </w:rPr>
      </w:r>
    </w:p>
    <w:p>
      <w:pPr>
        <w:pStyle w:val="2"/>
        <w:outlineLvl w:val="1"/>
        <w:jc w:val="center"/>
      </w:pPr>
      <w:r>
        <w:rPr>
          <w:sz w:val="24"/>
        </w:rPr>
        <w:t xml:space="preserve">II. Требования к ЦПЭ по предоставлению услуг</w:t>
      </w:r>
    </w:p>
    <w:p>
      <w:pPr>
        <w:pStyle w:val="0"/>
        <w:jc w:val="both"/>
      </w:pPr>
      <w:r>
        <w:rPr>
          <w:sz w:val="24"/>
        </w:rPr>
      </w:r>
    </w:p>
    <w:p>
      <w:pPr>
        <w:pStyle w:val="0"/>
        <w:ind w:firstLine="540"/>
        <w:jc w:val="both"/>
      </w:pPr>
      <w:r>
        <w:rPr>
          <w:sz w:val="24"/>
        </w:rPr>
        <w:t xml:space="preserve">39. ЦПЭ предоставляет услуги по поддержке экспортной деятельности субъектам МСП.</w:t>
      </w:r>
    </w:p>
    <w:p>
      <w:pPr>
        <w:pStyle w:val="0"/>
        <w:spacing w:before="240" w:lineRule="auto"/>
        <w:ind w:firstLine="540"/>
        <w:jc w:val="both"/>
      </w:pPr>
      <w:r>
        <w:rPr>
          <w:sz w:val="24"/>
        </w:rPr>
        <w:t xml:space="preserve">40. ЦПЭ предоставляет услуги по поддержке экспортной деятельности субъектам МСП, которые не состоят в одной группе лиц, определенных в соответствии с Федеральным </w:t>
      </w:r>
      <w:hyperlink w:history="0" r:id="rId29"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МСП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41. ЦПЭ предоставляет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иным организациям. Не допускается предоставление услуг иным организациям за счет средств субсидии.</w:t>
      </w:r>
    </w:p>
    <w:p>
      <w:pPr>
        <w:pStyle w:val="0"/>
        <w:spacing w:before="240" w:lineRule="auto"/>
        <w:ind w:firstLine="540"/>
        <w:jc w:val="both"/>
      </w:pPr>
      <w:r>
        <w:rPr>
          <w:sz w:val="24"/>
        </w:rPr>
        <w:t xml:space="preserve">42. ЦПЭ осуществляет предоставление:</w:t>
      </w:r>
    </w:p>
    <w:p>
      <w:pPr>
        <w:pStyle w:val="0"/>
        <w:spacing w:before="240" w:lineRule="auto"/>
        <w:ind w:firstLine="540"/>
        <w:jc w:val="both"/>
      </w:pPr>
      <w:r>
        <w:rPr>
          <w:sz w:val="24"/>
        </w:rPr>
        <w:t xml:space="preserve">а)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включающих связанные между собой базовые и дополнительные услуги;</w:t>
      </w:r>
    </w:p>
    <w:p>
      <w:pPr>
        <w:pStyle w:val="0"/>
        <w:spacing w:before="240" w:lineRule="auto"/>
        <w:ind w:firstLine="540"/>
        <w:jc w:val="both"/>
      </w:pPr>
      <w:r>
        <w:rPr>
          <w:sz w:val="24"/>
        </w:rPr>
        <w:t xml:space="preserve">б) самостоятельных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w:t>
      </w:r>
    </w:p>
    <w:p>
      <w:pPr>
        <w:pStyle w:val="0"/>
        <w:spacing w:before="240" w:lineRule="auto"/>
        <w:ind w:firstLine="540"/>
        <w:jc w:val="both"/>
      </w:pPr>
      <w:r>
        <w:rPr>
          <w:sz w:val="24"/>
        </w:rPr>
        <w:t xml:space="preserve">43. В отношении услуг ЦПЭ,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137</w:t>
        </w:r>
      </w:hyperlink>
      <w:r>
        <w:rPr>
          <w:sz w:val="24"/>
        </w:rPr>
        <w:t xml:space="preserve">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140" w:tooltip="Расчет">
        <w:r>
          <w:rPr>
            <w:sz w:val="24"/>
            <w:color w:val="0000ff"/>
          </w:rPr>
          <w:t xml:space="preserve">приложении N 5</w:t>
        </w:r>
      </w:hyperlink>
      <w:r>
        <w:rPr>
          <w:sz w:val="24"/>
        </w:rPr>
        <w:t xml:space="preserve"> к Требованиям).</w:t>
      </w:r>
    </w:p>
    <w:p>
      <w:pPr>
        <w:pStyle w:val="0"/>
        <w:spacing w:before="240" w:lineRule="auto"/>
        <w:ind w:firstLine="540"/>
        <w:jc w:val="both"/>
      </w:pPr>
      <w:r>
        <w:rPr>
          <w:sz w:val="24"/>
        </w:rPr>
        <w:t xml:space="preserve">44. Показатели результативности услуг ЦПЭ определяются за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192" w:name="P192"/>
    <w:bookmarkEnd w:id="192"/>
    <w:p>
      <w:pPr>
        <w:pStyle w:val="0"/>
        <w:spacing w:before="240" w:lineRule="auto"/>
        <w:ind w:firstLine="540"/>
        <w:jc w:val="both"/>
      </w:pPr>
      <w:r>
        <w:rPr>
          <w:sz w:val="24"/>
        </w:rPr>
        <w:t xml:space="preserve">45. ЦПЭ предоставляет комплексные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электронной торговли по итогам полученной комплексной услуги, включая информирование о стране экспорта, наименование иностранного контрагента, объеме экспорта по годам в тысячах долларов США по курсу Банка России на дату подписания экспортного контракта и (или) осуществления продажи товаров (работ, услуг) субъекта МСП в рамках международной электронной торговли, не позднее чем через 15 рабочих дней с даты заключения экспортного контракта и (или) осуществления продажи товаров (работ, услуг) субъекта МСП в рамках международной электронной торговли.</w:t>
      </w:r>
    </w:p>
    <w:p>
      <w:pPr>
        <w:pStyle w:val="0"/>
        <w:spacing w:before="240" w:lineRule="auto"/>
        <w:ind w:firstLine="540"/>
        <w:jc w:val="both"/>
      </w:pPr>
      <w:r>
        <w:rPr>
          <w:sz w:val="24"/>
        </w:rPr>
        <w:t xml:space="preserve">ЦПЭ предоставляет услуги, указанные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субъектам МСП при условии определения сроков, условий и порядка предоставления самостоятельной услуги, а также при условии информирования субъектом МСП ЦПЭ в течение 3 лет после получения самостоятельной услуги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тысячах долларов США по курсу Банка России на дату подписания экспортного контракта, наименование иностранного контрагента.</w:t>
      </w:r>
    </w:p>
    <w:p>
      <w:pPr>
        <w:pStyle w:val="0"/>
        <w:spacing w:before="240" w:lineRule="auto"/>
        <w:ind w:firstLine="540"/>
        <w:jc w:val="both"/>
      </w:pPr>
      <w:r>
        <w:rPr>
          <w:sz w:val="24"/>
        </w:rPr>
        <w:t xml:space="preserve">Оказание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и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подтверждается актом оказанной комплексной услуги, или актами всех оказанных базовых и дополнительных услуг, входящих в состав комплексной услуги, и (или) актом оказанной самостоятельной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случае их оказания руководителем или сотрудниками ЦПЭ.</w:t>
      </w:r>
    </w:p>
    <w:p>
      <w:pPr>
        <w:pStyle w:val="0"/>
        <w:spacing w:before="240" w:lineRule="auto"/>
        <w:ind w:firstLine="540"/>
        <w:jc w:val="both"/>
      </w:pPr>
      <w:r>
        <w:rPr>
          <w:sz w:val="24"/>
        </w:rPr>
        <w:t xml:space="preserve">46. ЦПЭ не оказывают комплексные и самостоятельные услуги субъектам МСП в случае, если субъектом МСП в течение 3 лет, предшествующих обращению за очередной комплексной и (или) самостоятельной услугой,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было получено не менее 3 комплексных и (или) самостоятельных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и при этом не заключено ни одного экспортного контракта по результатам получения указанных услуг.</w:t>
      </w:r>
    </w:p>
    <w:p>
      <w:pPr>
        <w:pStyle w:val="0"/>
        <w:spacing w:before="240" w:lineRule="auto"/>
        <w:ind w:firstLine="540"/>
        <w:jc w:val="both"/>
      </w:pPr>
      <w:r>
        <w:rPr>
          <w:sz w:val="24"/>
        </w:rPr>
        <w:t xml:space="preserve">47. ЦПЭ предоставляют субъектам МСП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spacing w:before="240" w:lineRule="auto"/>
        <w:ind w:firstLine="540"/>
        <w:jc w:val="both"/>
      </w:pPr>
      <w:r>
        <w:rPr>
          <w:sz w:val="24"/>
        </w:rPr>
        <w:t xml:space="preserve">48. Комплексная услуга по сопровождению экспортного контракта, оказываемая ЦПЭ, предоставляется по запросу субъекта МСП в случае наличия иностранного покупателя на товар (работу, услугу)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w:t>
      </w:r>
    </w:p>
    <w:bookmarkStart w:id="199" w:name="P199"/>
    <w:bookmarkEnd w:id="199"/>
    <w:p>
      <w:pPr>
        <w:pStyle w:val="0"/>
        <w:spacing w:before="240" w:lineRule="auto"/>
        <w:ind w:firstLine="540"/>
        <w:jc w:val="both"/>
      </w:pPr>
      <w:r>
        <w:rPr>
          <w:sz w:val="24"/>
        </w:rPr>
        <w:t xml:space="preserve">49. Комплексная услуга по сопровождению экспортного контракта, оказываемая ЦПЭ, включает следующие базовые и дополнительные услуги:</w:t>
      </w:r>
    </w:p>
    <w:p>
      <w:pPr>
        <w:pStyle w:val="0"/>
        <w:spacing w:before="240" w:lineRule="auto"/>
        <w:ind w:firstLine="540"/>
        <w:jc w:val="both"/>
      </w:pPr>
      <w:r>
        <w:rPr>
          <w:sz w:val="24"/>
        </w:rPr>
        <w:t xml:space="preserve">а) адаптацию и перевод упаковки товара, перевод текста экспортного контракта, других материалов субъекта МСП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б) содействие в определении условий и расчета логистики экспортной поставки;</w:t>
      </w:r>
    </w:p>
    <w:bookmarkStart w:id="202" w:name="P202"/>
    <w:bookmarkEnd w:id="202"/>
    <w:p>
      <w:pPr>
        <w:pStyle w:val="0"/>
        <w:spacing w:before="240" w:lineRule="auto"/>
        <w:ind w:firstLine="540"/>
        <w:jc w:val="both"/>
      </w:pPr>
      <w:r>
        <w:rPr>
          <w:sz w:val="24"/>
        </w:rPr>
        <w:t xml:space="preserve">в) содействие в подготовке проекта экспортного контракта или правовой экспертизы экспортного контракта;</w:t>
      </w:r>
    </w:p>
    <w:bookmarkStart w:id="203" w:name="P203"/>
    <w:bookmarkEnd w:id="203"/>
    <w:p>
      <w:pPr>
        <w:pStyle w:val="0"/>
        <w:spacing w:before="240" w:lineRule="auto"/>
        <w:ind w:firstLine="540"/>
        <w:jc w:val="both"/>
      </w:pPr>
      <w:r>
        <w:rPr>
          <w:sz w:val="24"/>
        </w:rPr>
        <w:t xml:space="preserve">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r>
        <w:rPr>
          <w:sz w:val="24"/>
        </w:rPr>
        <w:t xml:space="preserve">д) содействие субъекту МСП в оформлении документов в рамках прохождения таможенных процедур;</w:t>
      </w:r>
    </w:p>
    <w:p>
      <w:pPr>
        <w:pStyle w:val="0"/>
        <w:spacing w:before="240" w:lineRule="auto"/>
        <w:ind w:firstLine="540"/>
        <w:jc w:val="both"/>
      </w:pPr>
      <w:r>
        <w:rPr>
          <w:sz w:val="24"/>
        </w:rPr>
        <w:t xml:space="preserve">е) консультирование по вопросам налогообложения и соблюдения валютного регулирования и валютного контроля;</w:t>
      </w:r>
    </w:p>
    <w:bookmarkStart w:id="206" w:name="P206"/>
    <w:bookmarkEnd w:id="206"/>
    <w:p>
      <w:pPr>
        <w:pStyle w:val="0"/>
        <w:spacing w:before="240" w:lineRule="auto"/>
        <w:ind w:firstLine="540"/>
        <w:jc w:val="both"/>
      </w:pPr>
      <w:r>
        <w:rPr>
          <w:sz w:val="24"/>
        </w:rPr>
        <w:t xml:space="preserve">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50. ЦПЭ определяет необходимый перечень базовых и дополнительных услуг, предоставляемых ЦПЭ субъекту МСП в рамках комплексной услуги по сопровождению экспортного контракта.</w:t>
      </w:r>
    </w:p>
    <w:p>
      <w:pPr>
        <w:pStyle w:val="0"/>
        <w:spacing w:before="240" w:lineRule="auto"/>
        <w:ind w:firstLine="540"/>
        <w:jc w:val="both"/>
      </w:pPr>
      <w:r>
        <w:rPr>
          <w:sz w:val="24"/>
        </w:rPr>
        <w:t xml:space="preserve">51. В рамках предоставления комплексной услуги по сопровождению экспортного контракта услуга, указанная в </w:t>
      </w:r>
      <w:hyperlink w:history="0" w:anchor="P202"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49</w:t>
        </w:r>
      </w:hyperlink>
      <w:r>
        <w:rPr>
          <w:sz w:val="24"/>
        </w:rPr>
        <w:t xml:space="preserve"> Требований, является базовой и оказывается ЦПЭ в обязательном порядке, при этом комплексная услуга по сопровождению экспортного контракта должна содержать базовую услугу и не менее 1 дополнительной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w:t>
      </w:r>
    </w:p>
    <w:p>
      <w:pPr>
        <w:pStyle w:val="0"/>
        <w:spacing w:before="240" w:lineRule="auto"/>
        <w:ind w:firstLine="540"/>
        <w:jc w:val="both"/>
      </w:pPr>
      <w:r>
        <w:rPr>
          <w:sz w:val="24"/>
        </w:rPr>
        <w:t xml:space="preserve">52. Базовая и дополнительные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за исключением дополнительной услуги, указанной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предоставляется ЦПЭ субъектам МСП на условиях софинансирования, указанных в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пункте 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их услуги оплачиваются ЦПЭ в полном объеме за счет средств субсидии,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53. Дополнительная услуга, указанная в </w:t>
      </w:r>
      <w:hyperlink w:history="0" w:anchor="P203"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49</w:t>
        </w:r>
      </w:hyperlink>
      <w:r>
        <w:rPr>
          <w:sz w:val="24"/>
        </w:rPr>
        <w:t xml:space="preserve"> Требований, не является консультационной поддержкой. Указанную дополнительную услугу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13" w:name="P213"/>
    <w:bookmarkEnd w:id="213"/>
    <w:p>
      <w:pPr>
        <w:pStyle w:val="0"/>
        <w:spacing w:before="240" w:lineRule="auto"/>
        <w:ind w:firstLine="540"/>
        <w:jc w:val="both"/>
      </w:pPr>
      <w:r>
        <w:rPr>
          <w:sz w:val="24"/>
        </w:rPr>
        <w:t xml:space="preserve">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w:t>
      </w:r>
    </w:p>
    <w:bookmarkStart w:id="214" w:name="P214"/>
    <w:bookmarkEnd w:id="214"/>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на выявленных целевых рынках;</w:t>
      </w:r>
    </w:p>
    <w:bookmarkStart w:id="216" w:name="P216"/>
    <w:bookmarkEnd w:id="216"/>
    <w:p>
      <w:pPr>
        <w:pStyle w:val="0"/>
        <w:spacing w:before="240" w:lineRule="auto"/>
        <w:ind w:firstLine="540"/>
        <w:jc w:val="both"/>
      </w:pPr>
      <w:r>
        <w:rPr>
          <w:sz w:val="24"/>
        </w:rPr>
        <w:t xml:space="preserve">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пунктах 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18" w:name="P218"/>
    <w:bookmarkEnd w:id="218"/>
    <w:p>
      <w:pPr>
        <w:pStyle w:val="0"/>
        <w:spacing w:before="240" w:lineRule="auto"/>
        <w:ind w:firstLine="540"/>
        <w:jc w:val="both"/>
      </w:pPr>
      <w:r>
        <w:rPr>
          <w:sz w:val="24"/>
        </w:rPr>
        <w:t xml:space="preserve">д) пересылку пробной продукции субъекта МСП потенциальным иностранным покупателям;</w:t>
      </w:r>
    </w:p>
    <w:bookmarkStart w:id="219" w:name="P219"/>
    <w:bookmarkEnd w:id="219"/>
    <w:p>
      <w:pPr>
        <w:pStyle w:val="0"/>
        <w:spacing w:before="240" w:lineRule="auto"/>
        <w:ind w:firstLine="540"/>
        <w:jc w:val="both"/>
      </w:pPr>
      <w:r>
        <w:rPr>
          <w:sz w:val="24"/>
        </w:rPr>
        <w:t xml:space="preserve">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55. ЦПЭ определяет необходимый перечень базовых и дополнительных услуг, предоставляемых ЦПЭ субъекту МСП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56. ЦПЭ в рамках предоставления комплексной услуги по содействию в поиске и подборе иностранного покупателя предоставляет услугу, указанную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подпункте "в" пункта 54</w:t>
        </w:r>
      </w:hyperlink>
      <w:r>
        <w:rPr>
          <w:sz w:val="24"/>
        </w:rPr>
        <w:t xml:space="preserve"> Требований (является базовой услугой), в обязательном порядке, а также не менее 1 дополнительной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w:t>
      </w:r>
    </w:p>
    <w:p>
      <w:pPr>
        <w:pStyle w:val="0"/>
        <w:spacing w:before="240" w:lineRule="auto"/>
        <w:ind w:firstLine="540"/>
        <w:jc w:val="both"/>
      </w:pPr>
      <w:r>
        <w:rPr>
          <w:sz w:val="24"/>
        </w:rPr>
        <w:t xml:space="preserve">57. Базовая и дополнительные услуги, указанные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за исключением дополнительных услуг, указанных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Дополнительные услуги, указанные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пунктах 131</w:t>
        </w:r>
      </w:hyperlink>
      <w:r>
        <w:rPr>
          <w:sz w:val="24"/>
        </w:rPr>
        <w:t xml:space="preserve">,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58. Базовые и дополнительные услуги, указанные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подпунктах "в"</w:t>
        </w:r>
      </w:hyperlink>
      <w:r>
        <w:rPr>
          <w:sz w:val="24"/>
        </w:rPr>
        <w:t xml:space="preserve"> - </w:t>
      </w:r>
      <w:hyperlink w:history="0" w:anchor="P218" w:tooltip="д) пересылку пробной продукции субъекта МСП потенциальным иностранным покупателям;">
        <w:r>
          <w:rPr>
            <w:sz w:val="24"/>
            <w:color w:val="0000ff"/>
          </w:rPr>
          <w:t xml:space="preserve">"д" пункта 54</w:t>
        </w:r>
      </w:hyperlink>
      <w:r>
        <w:rPr>
          <w:sz w:val="24"/>
        </w:rPr>
        <w:t xml:space="preserve">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26" w:name="P226"/>
    <w:bookmarkEnd w:id="226"/>
    <w:p>
      <w:pPr>
        <w:pStyle w:val="0"/>
        <w:spacing w:before="240" w:lineRule="auto"/>
        <w:ind w:firstLine="540"/>
        <w:jc w:val="both"/>
      </w:pPr>
      <w:r>
        <w:rPr>
          <w:sz w:val="24"/>
        </w:rPr>
        <w:t xml:space="preserve">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w:t>
      </w:r>
    </w:p>
    <w:bookmarkStart w:id="227" w:name="P227"/>
    <w:bookmarkEnd w:id="227"/>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229" w:name="P229"/>
    <w:bookmarkEnd w:id="229"/>
    <w:p>
      <w:pPr>
        <w:pStyle w:val="0"/>
        <w:spacing w:before="240" w:lineRule="auto"/>
        <w:ind w:firstLine="540"/>
        <w:jc w:val="both"/>
      </w:pPr>
      <w:r>
        <w:rPr>
          <w:sz w:val="24"/>
        </w:rPr>
        <w:t xml:space="preserve">в) подготовку перечня субъектов МСП, товары (работы, услуги) которых удовлетворяют запросам иностранных покупателей;</w:t>
      </w:r>
    </w:p>
    <w:bookmarkStart w:id="230" w:name="P230"/>
    <w:bookmarkEnd w:id="230"/>
    <w:p>
      <w:pPr>
        <w:pStyle w:val="0"/>
        <w:spacing w:before="240" w:lineRule="auto"/>
        <w:ind w:firstLine="540"/>
        <w:jc w:val="both"/>
      </w:pPr>
      <w:r>
        <w:rPr>
          <w:sz w:val="24"/>
        </w:rPr>
        <w:t xml:space="preserve">г) получение от субъектов МСП, входящих в перечень, указанный в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bookmarkStart w:id="231" w:name="P231"/>
    <w:bookmarkEnd w:id="231"/>
    <w:p>
      <w:pPr>
        <w:pStyle w:val="0"/>
        <w:spacing w:before="240" w:lineRule="auto"/>
        <w:ind w:firstLine="540"/>
        <w:jc w:val="both"/>
      </w:pPr>
      <w:r>
        <w:rPr>
          <w:sz w:val="24"/>
        </w:rPr>
        <w:t xml:space="preserve">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w:t>
      </w:r>
    </w:p>
    <w:bookmarkStart w:id="232" w:name="P232"/>
    <w:bookmarkEnd w:id="232"/>
    <w:p>
      <w:pPr>
        <w:pStyle w:val="0"/>
        <w:spacing w:before="240" w:lineRule="auto"/>
        <w:ind w:firstLine="540"/>
        <w:jc w:val="both"/>
      </w:pPr>
      <w:r>
        <w:rPr>
          <w:sz w:val="24"/>
        </w:rPr>
        <w:t xml:space="preserve">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33" w:name="P233"/>
    <w:bookmarkEnd w:id="233"/>
    <w:p>
      <w:pPr>
        <w:pStyle w:val="0"/>
        <w:spacing w:before="240" w:lineRule="auto"/>
        <w:ind w:firstLine="540"/>
        <w:jc w:val="both"/>
      </w:pPr>
      <w:r>
        <w:rPr>
          <w:sz w:val="24"/>
        </w:rPr>
        <w:t xml:space="preserve">ж) пересылку пробной продукции субъекта МСП потенциальным иностранным покупателям.</w:t>
      </w:r>
    </w:p>
    <w:p>
      <w:pPr>
        <w:pStyle w:val="0"/>
        <w:spacing w:before="240" w:lineRule="auto"/>
        <w:ind w:firstLine="540"/>
        <w:jc w:val="both"/>
      </w:pPr>
      <w:r>
        <w:rPr>
          <w:sz w:val="24"/>
        </w:rPr>
        <w:t xml:space="preserve">60. ЦПЭ определяет перечень базовых и дополнительных услуг, предоставляемых ЦПЭ субъекту МСП в рамках комплексной услуги по обеспечению доступа субъектов МСП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МСП субъекта Российской Федерации к запросам иностранных покупателей на товары (работы, услуги) услуги, указанные в </w:t>
      </w:r>
      <w:hyperlink w:history="0" w:anchor="P231" w:tooltip="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w:r>
          <w:rPr>
            <w:sz w:val="24"/>
            <w:color w:val="0000ff"/>
          </w:rPr>
          <w:t xml:space="preserve">подпунктах "д"</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 пункта 59</w:t>
        </w:r>
      </w:hyperlink>
      <w:r>
        <w:rPr>
          <w:sz w:val="24"/>
        </w:rPr>
        <w:t xml:space="preserve"> Требований, являются базовыми и оказываются ЦПЭ в обязательном порядке.</w:t>
      </w:r>
    </w:p>
    <w:p>
      <w:pPr>
        <w:pStyle w:val="0"/>
        <w:spacing w:before="240" w:lineRule="auto"/>
        <w:ind w:firstLine="540"/>
        <w:jc w:val="both"/>
      </w:pPr>
      <w:r>
        <w:rPr>
          <w:sz w:val="24"/>
        </w:rPr>
        <w:t xml:space="preserve">61. Комплексная услуга, указанная в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пункте 59</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62. Базовые и дополнительные услуги, указанные в </w:t>
      </w:r>
      <w:hyperlink w:history="0" w:anchor="P227" w:tooltip="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64, 74, 81, 93 Требований;">
        <w:r>
          <w:rPr>
            <w:sz w:val="24"/>
            <w:color w:val="0000ff"/>
          </w:rPr>
          <w:t xml:space="preserve">подпунктах "а"</w:t>
        </w:r>
      </w:hyperlink>
      <w:r>
        <w:rPr>
          <w:sz w:val="24"/>
        </w:rPr>
        <w:t xml:space="preserve">,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230" w:tooltip="г) получение от субъектов МСП,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w:t>
        </w:r>
      </w:hyperlink>
      <w:r>
        <w:rPr>
          <w:sz w:val="24"/>
        </w:rPr>
        <w:t xml:space="preserve">, </w:t>
      </w:r>
      <w:hyperlink w:history="0" w:anchor="P233" w:tooltip="ж) пересылку пробной продукции субъекта МСП потенциальным иностранным покупателям.">
        <w:r>
          <w:rPr>
            <w:sz w:val="24"/>
            <w:color w:val="0000ff"/>
          </w:rPr>
          <w:t xml:space="preserve">"ж" пункта 59</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63. В рамках комплексной услуги по организации и проведению международной бизнес-миссии ЦПЭ организует коллективную поездку представителей не менее 3 действующих субъектов МСП,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239" w:name="P239"/>
    <w:bookmarkEnd w:id="239"/>
    <w:p>
      <w:pPr>
        <w:pStyle w:val="0"/>
        <w:spacing w:before="240" w:lineRule="auto"/>
        <w:ind w:firstLine="540"/>
        <w:jc w:val="both"/>
      </w:pPr>
      <w:r>
        <w:rPr>
          <w:sz w:val="24"/>
        </w:rPr>
        <w:t xml:space="preserve">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w:t>
      </w:r>
    </w:p>
    <w:bookmarkStart w:id="240" w:name="P240"/>
    <w:bookmarkEnd w:id="240"/>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bookmarkStart w:id="241" w:name="P241"/>
    <w:bookmarkEnd w:id="241"/>
    <w:p>
      <w:pPr>
        <w:pStyle w:val="0"/>
        <w:spacing w:before="240" w:lineRule="auto"/>
        <w:ind w:firstLine="540"/>
        <w:jc w:val="both"/>
      </w:pPr>
      <w:r>
        <w:rPr>
          <w:sz w:val="24"/>
        </w:rPr>
        <w:t xml:space="preserve">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потенциальных иностранных покупателей на территории страны проведения международной бизнес-миссии;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страны бизнес-миссии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страны бизнес-миссии;</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е)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одного переводчика для 3 субъектов МСП;</w:t>
      </w:r>
    </w:p>
    <w:p>
      <w:pPr>
        <w:pStyle w:val="0"/>
        <w:spacing w:before="240" w:lineRule="auto"/>
        <w:ind w:firstLine="540"/>
        <w:jc w:val="both"/>
      </w:pPr>
      <w:r>
        <w:rPr>
          <w:sz w:val="24"/>
        </w:rPr>
        <w:t xml:space="preserve">ж)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spacing w:before="240" w:lineRule="auto"/>
        <w:ind w:firstLine="540"/>
        <w:jc w:val="both"/>
      </w:pPr>
      <w:r>
        <w:rPr>
          <w:sz w:val="24"/>
        </w:rPr>
        <w:t xml:space="preserve">65. ЦПЭ осуществляет организационные работы по проведению международных бизнес-миссий не позднее чем за 2 месяца до даты проведения мероприятия.</w:t>
      </w:r>
    </w:p>
    <w:bookmarkStart w:id="248" w:name="P248"/>
    <w:bookmarkEnd w:id="248"/>
    <w:p>
      <w:pPr>
        <w:pStyle w:val="0"/>
        <w:spacing w:before="240" w:lineRule="auto"/>
        <w:ind w:firstLine="540"/>
        <w:jc w:val="both"/>
      </w:pPr>
      <w:r>
        <w:rPr>
          <w:sz w:val="24"/>
        </w:rPr>
        <w:t xml:space="preserve">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w:t>
      </w:r>
    </w:p>
    <w:p>
      <w:pPr>
        <w:pStyle w:val="0"/>
        <w:spacing w:before="240" w:lineRule="auto"/>
        <w:ind w:firstLine="540"/>
        <w:jc w:val="both"/>
      </w:pPr>
      <w:r>
        <w:rPr>
          <w:sz w:val="24"/>
        </w:rPr>
        <w:t xml:space="preserve">67. ЦПЭ в рамках предоставления комплексной услуги по организации и проведению международной бизнес-миссии услугу, указанную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(является базовой услугой), оказывает субъектам МСП в обязательном порядке, а также не менее 1 дополнительной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w:t>
      </w:r>
    </w:p>
    <w:p>
      <w:pPr>
        <w:pStyle w:val="0"/>
        <w:spacing w:before="240" w:lineRule="auto"/>
        <w:ind w:firstLine="540"/>
        <w:jc w:val="both"/>
      </w:pPr>
      <w:r>
        <w:rPr>
          <w:sz w:val="24"/>
        </w:rPr>
        <w:t xml:space="preserve">68. Базовая и дополнительные услуги, указанные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за исключением дополнительной услуги, указанной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предоставляется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69. ЦПЭ в рамках предоставления услуги не покрывает расходы по перелету, проживанию и питанию, визовому обеспечению субъектов МСП - участников международной бизнес-миссии.</w:t>
      </w:r>
    </w:p>
    <w:p>
      <w:pPr>
        <w:pStyle w:val="0"/>
        <w:spacing w:before="240" w:lineRule="auto"/>
        <w:ind w:firstLine="540"/>
        <w:jc w:val="both"/>
      </w:pPr>
      <w:r>
        <w:rPr>
          <w:sz w:val="24"/>
        </w:rPr>
        <w:t xml:space="preserve">70. ЦПЭ вправе дополнительно включать в состав участников международной бизнес-миссии иные организации, но не более 40% от состава участников и не более 2 организаций.</w:t>
      </w:r>
    </w:p>
    <w:p>
      <w:pPr>
        <w:pStyle w:val="0"/>
        <w:spacing w:before="240" w:lineRule="auto"/>
        <w:ind w:firstLine="540"/>
        <w:jc w:val="both"/>
      </w:pPr>
      <w:r>
        <w:rPr>
          <w:sz w:val="24"/>
        </w:rPr>
        <w:t xml:space="preserve">71. В рамках планирования международных бизнес-миссий ЦПЭ учитывает и планирует организацию международных бизнес-миссий с учетом графика международных бизнес-миссий РЭЦ.</w:t>
      </w:r>
    </w:p>
    <w:p>
      <w:pPr>
        <w:pStyle w:val="0"/>
        <w:spacing w:before="240" w:lineRule="auto"/>
        <w:ind w:firstLine="540"/>
        <w:jc w:val="both"/>
      </w:pPr>
      <w:r>
        <w:rPr>
          <w:sz w:val="24"/>
        </w:rPr>
        <w:t xml:space="preserve">72. Базовая услуга и дополнительные услуги, указанные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73. В рамках комплексной услуги по организации и проведению реверсных бизнес-миссий ЦПЭ организует прием делегации, состоящей из потенциальных иностранных покупателей, на территории субъекта Российской Федерации с целью организации встреч и переговоров между субъектами МСП субъекта Российской Федерации и иными организациями, с одной стороны, и потенциальными иностранными покупателями российских товаров (работ, услуг), с другой стороны.</w:t>
      </w:r>
    </w:p>
    <w:bookmarkStart w:id="258" w:name="P258"/>
    <w:bookmarkEnd w:id="258"/>
    <w:p>
      <w:pPr>
        <w:pStyle w:val="0"/>
        <w:spacing w:before="240" w:lineRule="auto"/>
        <w:ind w:firstLine="540"/>
        <w:jc w:val="both"/>
      </w:pPr>
      <w:r>
        <w:rPr>
          <w:sz w:val="24"/>
        </w:rPr>
        <w:t xml:space="preserve">74. Комплексная услуга по организации и проведению реверсной бизнес-миссии, оказываемая ЦПЭ, включает следующие базовые и дополнительные услуги:</w:t>
      </w:r>
    </w:p>
    <w:bookmarkStart w:id="259" w:name="P259"/>
    <w:bookmarkEnd w:id="259"/>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предоставление субъектам МСП информации о запросах иностранных покупателей на российские товары (работы, услуги);</w:t>
      </w:r>
    </w:p>
    <w:bookmarkStart w:id="261" w:name="P261"/>
    <w:bookmarkEnd w:id="261"/>
    <w:p>
      <w:pPr>
        <w:pStyle w:val="0"/>
        <w:spacing w:before="240" w:lineRule="auto"/>
        <w:ind w:firstLine="540"/>
        <w:jc w:val="both"/>
      </w:pPr>
      <w:r>
        <w:rPr>
          <w:sz w:val="24"/>
        </w:rPr>
        <w:t xml:space="preserve">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w:t>
      </w:r>
    </w:p>
    <w:bookmarkStart w:id="262" w:name="P262"/>
    <w:bookmarkEnd w:id="262"/>
    <w:p>
      <w:pPr>
        <w:pStyle w:val="0"/>
        <w:spacing w:before="240" w:lineRule="auto"/>
        <w:ind w:firstLine="540"/>
        <w:jc w:val="both"/>
      </w:pPr>
      <w:r>
        <w:rPr>
          <w:sz w:val="24"/>
        </w:rPr>
        <w:t xml:space="preserve">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д)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з) оплату расходов на проживание представителей потенциальных иностранных покупателей на территории субъекта Российской Федерации, но не более 5 тысяч рублей в сутки на одного представителя потенциального иностранного покупателя, планирующего приобрести российские товары (работы, услуги);</w:t>
      </w:r>
    </w:p>
    <w:bookmarkStart w:id="267" w:name="P267"/>
    <w:bookmarkEnd w:id="267"/>
    <w:p>
      <w:pPr>
        <w:pStyle w:val="0"/>
        <w:spacing w:before="240" w:lineRule="auto"/>
        <w:ind w:firstLine="540"/>
        <w:jc w:val="both"/>
      </w:pPr>
      <w:r>
        <w:rPr>
          <w:sz w:val="24"/>
        </w:rPr>
        <w:t xml:space="preserve">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75. ЦПЭ осуществляет организационные работы по проведению реверсных бизнес-миссий не позднее чем за 2 месяца до даты проведения мероприятия.</w:t>
      </w:r>
    </w:p>
    <w:p>
      <w:pPr>
        <w:pStyle w:val="0"/>
        <w:spacing w:before="240" w:lineRule="auto"/>
        <w:ind w:firstLine="540"/>
        <w:jc w:val="both"/>
      </w:pPr>
      <w:r>
        <w:rPr>
          <w:sz w:val="24"/>
        </w:rPr>
        <w:t xml:space="preserve">76.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реверсной бизнес-миссии.</w:t>
      </w:r>
    </w:p>
    <w:p>
      <w:pPr>
        <w:pStyle w:val="0"/>
        <w:spacing w:before="240" w:lineRule="auto"/>
        <w:ind w:firstLine="540"/>
        <w:jc w:val="both"/>
      </w:pPr>
      <w:r>
        <w:rPr>
          <w:sz w:val="24"/>
        </w:rPr>
        <w:t xml:space="preserve">77. ЦПЭ в рамках предоставления комплексной услуги по организации и проведению реверсной бизнес-миссии оказывает субъектам МСП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78. Комплексная услуга, указанная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оказывается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79. Базовые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и дополнительные услуги, указанные в </w:t>
      </w:r>
      <w:hyperlink w:history="0" w:anchor="P262" w:tooltip="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
        <w:r>
          <w:rPr>
            <w:sz w:val="24"/>
            <w:color w:val="0000ff"/>
          </w:rPr>
          <w:t xml:space="preserve">подпунктах "г"</w:t>
        </w:r>
      </w:hyperlink>
      <w:r>
        <w:rPr>
          <w:sz w:val="24"/>
        </w:rPr>
        <w:t xml:space="preserve"> - </w:t>
      </w:r>
      <w:hyperlink w:history="0" w:anchor="P267" w:tooltip="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
        <w:r>
          <w:rPr>
            <w:sz w:val="24"/>
            <w:color w:val="0000ff"/>
          </w:rPr>
          <w:t xml:space="preserve">"и" пункта 74</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80. В рамках комплексной услуги по организации и проведению межрегиональных бизнес-миссий ЦПЭ организует коллективную поездку представителей не менее 3 субъектов МСП, осуществляющих или планирующих осуществлять экспортную деятельность, в другие субъекты Российской Федерации в случае прибытия делегации потенциальных иностранных покупателей в другой субъект Российской Федерации (далее - межрегиональная бизнес-миссия).</w:t>
      </w:r>
    </w:p>
    <w:bookmarkStart w:id="274" w:name="P274"/>
    <w:bookmarkEnd w:id="274"/>
    <w:p>
      <w:pPr>
        <w:pStyle w:val="0"/>
        <w:spacing w:before="240" w:lineRule="auto"/>
        <w:ind w:firstLine="540"/>
        <w:jc w:val="both"/>
      </w:pPr>
      <w:r>
        <w:rPr>
          <w:sz w:val="24"/>
        </w:rPr>
        <w:t xml:space="preserve">81. Комплексная услуга по организации и проведению межрегиональной бизнес-миссии, оказываемая ЦПЭ, включает следующие базовые и дополнительные услуги:</w:t>
      </w:r>
    </w:p>
    <w:bookmarkStart w:id="275" w:name="P275"/>
    <w:bookmarkEnd w:id="275"/>
    <w:p>
      <w:pPr>
        <w:pStyle w:val="0"/>
        <w:spacing w:before="240" w:lineRule="auto"/>
        <w:ind w:firstLine="540"/>
        <w:jc w:val="both"/>
      </w:pPr>
      <w:r>
        <w:rPr>
          <w:sz w:val="24"/>
        </w:rPr>
        <w:t xml:space="preserve">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w:t>
      </w:r>
    </w:p>
    <w:bookmarkStart w:id="276" w:name="P276"/>
    <w:bookmarkEnd w:id="276"/>
    <w:p>
      <w:pPr>
        <w:pStyle w:val="0"/>
        <w:spacing w:before="240" w:lineRule="auto"/>
        <w:ind w:firstLine="540"/>
        <w:jc w:val="both"/>
      </w:pPr>
      <w:r>
        <w:rPr>
          <w:sz w:val="24"/>
        </w:rPr>
        <w:t xml:space="preserve">б) проведение встреч субъектов МСП с потенциальными иностранными покупателями, прибывающими в другой субъект Российской Федерации;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МСП в электронном виде, в том числе коммерческого предложения субъекта МСП;</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перевозку участников автомобильным транспортом (за исключением такси) от места прибытия делегации иностранных покупателей в субъект Российской Федерации до места размещения, от места размещения к месту проведения мероприятия и обратно;</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82. ЦПЭ осуществляет организационные работы по проведению межрегиональной бизнес-миссии не позднее чем за 2 месяца до даты проведения мероприятия.</w:t>
      </w:r>
    </w:p>
    <w:p>
      <w:pPr>
        <w:pStyle w:val="0"/>
        <w:spacing w:before="240" w:lineRule="auto"/>
        <w:ind w:firstLine="540"/>
        <w:jc w:val="both"/>
      </w:pPr>
      <w:r>
        <w:rPr>
          <w:sz w:val="24"/>
        </w:rPr>
        <w:t xml:space="preserve">83.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межрегиональной бизнес-миссии.</w:t>
      </w:r>
    </w:p>
    <w:p>
      <w:pPr>
        <w:pStyle w:val="0"/>
        <w:spacing w:before="240" w:lineRule="auto"/>
        <w:ind w:firstLine="540"/>
        <w:jc w:val="both"/>
      </w:pPr>
      <w:r>
        <w:rPr>
          <w:sz w:val="24"/>
        </w:rPr>
        <w:t xml:space="preserve">84. ЦПЭ в рамках предоставления комплексной услуги по организации и проведению межрегиональной бизнес-миссии оказывает субъектам МСП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85. Комплексная услуга, указанная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86. ЦПЭ в рамках комплексной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не покрывает расходы по перелету (переезду) до города проведения межрегиональной бизнес-миссии, проживанию и питанию субъектов МСП - участников межрегиональной бизнес-миссии.</w:t>
      </w:r>
    </w:p>
    <w:p>
      <w:pPr>
        <w:pStyle w:val="0"/>
        <w:spacing w:before="240" w:lineRule="auto"/>
        <w:ind w:firstLine="540"/>
        <w:jc w:val="both"/>
      </w:pPr>
      <w:r>
        <w:rPr>
          <w:sz w:val="24"/>
        </w:rPr>
        <w:t xml:space="preserve">87. В рамках организации ЦПЭ межрегиональной бизнес-миссии средства субсидии не могут быть направлены организациям инфраструктуры поддержки субъектов МСП другого субъекта Российской Федерации.</w:t>
      </w:r>
    </w:p>
    <w:p>
      <w:pPr>
        <w:pStyle w:val="0"/>
        <w:spacing w:before="240" w:lineRule="auto"/>
        <w:ind w:firstLine="540"/>
        <w:jc w:val="both"/>
      </w:pPr>
      <w:r>
        <w:rPr>
          <w:sz w:val="24"/>
        </w:rPr>
        <w:t xml:space="preserve">88. Базовые и дополнительные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89.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участие субъекта МСП организуется ЦПЭ с использованием коллективного или индивидуального стенда.</w:t>
      </w:r>
    </w:p>
    <w:bookmarkStart w:id="290" w:name="P290"/>
    <w:bookmarkEnd w:id="290"/>
    <w:p>
      <w:pPr>
        <w:pStyle w:val="0"/>
        <w:spacing w:before="240" w:lineRule="auto"/>
        <w:ind w:firstLine="540"/>
        <w:jc w:val="both"/>
      </w:pPr>
      <w:r>
        <w:rPr>
          <w:sz w:val="24"/>
        </w:rPr>
        <w:t xml:space="preserve">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w:t>
      </w:r>
    </w:p>
    <w:p>
      <w:pPr>
        <w:pStyle w:val="0"/>
        <w:spacing w:before="240" w:lineRule="auto"/>
        <w:ind w:firstLine="540"/>
        <w:jc w:val="both"/>
      </w:pPr>
      <w:r>
        <w:rPr>
          <w:sz w:val="24"/>
        </w:rPr>
        <w:t xml:space="preserve">91. Информация о проведении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использованием индивидуального стенда размещается на официальном сайте ЦПЭ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bookmarkStart w:id="298" w:name="P298"/>
    <w:bookmarkEnd w:id="298"/>
    <w:p>
      <w:pPr>
        <w:pStyle w:val="0"/>
        <w:spacing w:before="240" w:lineRule="auto"/>
        <w:ind w:firstLine="540"/>
        <w:jc w:val="both"/>
      </w:pPr>
      <w:r>
        <w:rPr>
          <w:sz w:val="24"/>
        </w:rPr>
        <w:t xml:space="preserve">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срок не позднее чем за 2 месяца до даты проведения соответствующего мероприятия.</w:t>
      </w:r>
    </w:p>
    <w:bookmarkStart w:id="299" w:name="P299"/>
    <w:bookmarkEnd w:id="299"/>
    <w:p>
      <w:pPr>
        <w:pStyle w:val="0"/>
        <w:spacing w:before="240" w:lineRule="auto"/>
        <w:ind w:firstLine="540"/>
        <w:jc w:val="both"/>
      </w:pPr>
      <w:r>
        <w:rPr>
          <w:sz w:val="24"/>
        </w:rPr>
        <w:t xml:space="preserve">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w:t>
      </w:r>
    </w:p>
    <w:bookmarkStart w:id="300" w:name="P300"/>
    <w:bookmarkEnd w:id="300"/>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w:t>
      </w:r>
    </w:p>
    <w:bookmarkStart w:id="302" w:name="P302"/>
    <w:bookmarkEnd w:id="302"/>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ручек, карандашей, флеш-накопителей;</w:t>
      </w:r>
    </w:p>
    <w:bookmarkStart w:id="304" w:name="P304"/>
    <w:bookmarkEnd w:id="304"/>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bookmarkStart w:id="306" w:name="P306"/>
    <w:bookmarkEnd w:id="306"/>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r>
        <w:rPr>
          <w:sz w:val="24"/>
        </w:rPr>
        <w:t xml:space="preserve">и) оплату регистрационных сборов за представителей субъектов МСП;</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одного переводчика для 3 субъектов МСП;</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94. ЦПЭ осуществляет организационные работы по проведению международных выставочно-ярмарочных и конгрессных мероприятий не позднее чем за 2 месяца до даты проведения соответствующего мероприятия.</w:t>
      </w:r>
    </w:p>
    <w:bookmarkStart w:id="312" w:name="P312"/>
    <w:bookmarkEnd w:id="312"/>
    <w:p>
      <w:pPr>
        <w:pStyle w:val="0"/>
        <w:spacing w:before="240" w:lineRule="auto"/>
        <w:ind w:firstLine="540"/>
        <w:jc w:val="both"/>
      </w:pPr>
      <w:r>
        <w:rPr>
          <w:sz w:val="24"/>
        </w:rPr>
        <w:t xml:space="preserve">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96. ЦПЭ в рамках предоставления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оказывает субъектам МСП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4" w:tooltip="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
        <w:r>
          <w:rPr>
            <w:sz w:val="24"/>
            <w:color w:val="0000ff"/>
          </w:rPr>
          <w:t xml:space="preserve">"д" пункта 93</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97. Базовые и дополнительные услуги, указанные в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пункте 93</w:t>
        </w:r>
      </w:hyperlink>
      <w:r>
        <w:rPr>
          <w:sz w:val="24"/>
        </w:rPr>
        <w:t xml:space="preserve"> Требований, за исключением дополнительной услуги, указанной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предоставляется ЦПЭ субъектам МСП на условиях софинансирования,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ЦПЭ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98. ЦПЭ не покрывает расходы по перелету, проживанию и питанию, визовому обеспечению участников международных выставочно-ярмарочных мероприятий.</w:t>
      </w:r>
    </w:p>
    <w:p>
      <w:pPr>
        <w:pStyle w:val="0"/>
        <w:spacing w:before="240" w:lineRule="auto"/>
        <w:ind w:firstLine="540"/>
        <w:jc w:val="both"/>
      </w:pPr>
      <w:r>
        <w:rPr>
          <w:sz w:val="24"/>
        </w:rPr>
        <w:t xml:space="preserve">99.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100. В случае наличия выставочно-ярмарочного мероприятия в перечне международных мероприятий, формируемом в соответствии с </w:t>
      </w:r>
      <w:hyperlink w:history="0" r:id="rId30"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участие субъекта МСП, подавшего заявку в ЦПЭ, должно быть организовано ЦПЭ с использованием стенда РЭЦ или с индивидуальным стендом. Организация коллективного стенда на указанных выставочно-ярмарочных мероприятиях осуществляется ЦПЭ по согласованию с РЭЦ.</w:t>
      </w:r>
    </w:p>
    <w:p>
      <w:pPr>
        <w:pStyle w:val="0"/>
        <w:spacing w:before="240" w:lineRule="auto"/>
        <w:ind w:firstLine="540"/>
        <w:jc w:val="both"/>
      </w:pPr>
      <w:r>
        <w:rPr>
          <w:sz w:val="24"/>
        </w:rPr>
        <w:t xml:space="preserve">101. Базовые и дополнительные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6" w:tooltip="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"ж" пункта 93</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102.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bookmarkStart w:id="322" w:name="P322"/>
    <w:bookmarkEnd w:id="322"/>
    <w:p>
      <w:pPr>
        <w:pStyle w:val="0"/>
        <w:spacing w:before="240" w:lineRule="auto"/>
        <w:ind w:firstLine="540"/>
        <w:jc w:val="both"/>
      </w:pPr>
      <w:r>
        <w:rPr>
          <w:sz w:val="24"/>
        </w:rPr>
        <w:t xml:space="preserve">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w:t>
      </w:r>
    </w:p>
    <w:bookmarkStart w:id="323" w:name="P323"/>
    <w:bookmarkEnd w:id="323"/>
    <w:p>
      <w:pPr>
        <w:pStyle w:val="0"/>
        <w:spacing w:before="240" w:lineRule="auto"/>
        <w:ind w:firstLine="540"/>
        <w:jc w:val="both"/>
      </w:pPr>
      <w:r>
        <w:rPr>
          <w:sz w:val="24"/>
        </w:rPr>
        <w:t xml:space="preserve">а) адаптацию и перевод информации, указанной на упаковке товара, других материалах, включая съемку продукта;</w:t>
      </w:r>
    </w:p>
    <w:bookmarkStart w:id="324" w:name="P324"/>
    <w:bookmarkEnd w:id="324"/>
    <w:p>
      <w:pPr>
        <w:pStyle w:val="0"/>
        <w:spacing w:before="240" w:lineRule="auto"/>
        <w:ind w:firstLine="540"/>
        <w:jc w:val="both"/>
      </w:pPr>
      <w:r>
        <w:rPr>
          <w:sz w:val="24"/>
        </w:rPr>
        <w:t xml:space="preserve">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325" w:name="P325"/>
    <w:bookmarkEnd w:id="325"/>
    <w:p>
      <w:pPr>
        <w:pStyle w:val="0"/>
        <w:spacing w:before="240" w:lineRule="auto"/>
        <w:ind w:firstLine="540"/>
        <w:jc w:val="both"/>
      </w:pPr>
      <w:r>
        <w:rPr>
          <w:sz w:val="24"/>
        </w:rPr>
        <w:t xml:space="preserve">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w:t>
      </w:r>
    </w:p>
    <w:p>
      <w:pPr>
        <w:pStyle w:val="0"/>
        <w:spacing w:before="240" w:lineRule="auto"/>
        <w:ind w:firstLine="540"/>
        <w:jc w:val="both"/>
      </w:pPr>
      <w:r>
        <w:rPr>
          <w:sz w:val="24"/>
        </w:rPr>
        <w:t xml:space="preserve">104. ЦПЭ определяет необходимый перечень базовых и дополнительных услуг, предоставляемых ЦПЭ субъекту МСП в рамках услуги по содействию в размещении субъектов МСП и (или) товара (работы, услуги) субъекта МСП на международных электронных торговых площадках.</w:t>
      </w:r>
    </w:p>
    <w:p>
      <w:pPr>
        <w:pStyle w:val="0"/>
        <w:spacing w:before="240" w:lineRule="auto"/>
        <w:ind w:firstLine="540"/>
        <w:jc w:val="both"/>
      </w:pPr>
      <w:r>
        <w:rPr>
          <w:sz w:val="24"/>
        </w:rPr>
        <w:t xml:space="preserve">105. ЦПЭ в рамках предоставления комплексной услуги по содействию в размещении субъектов МСП на международных электронных торговых площадках оказывает субъектам МСП услугу, указанную в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подпункте "б" пункта 103</w:t>
        </w:r>
      </w:hyperlink>
      <w:r>
        <w:rPr>
          <w:sz w:val="24"/>
        </w:rPr>
        <w:t xml:space="preserve"> Требований (является базовой услугой), в обязательном порядке.</w:t>
      </w:r>
    </w:p>
    <w:p>
      <w:pPr>
        <w:pStyle w:val="0"/>
        <w:spacing w:before="240" w:lineRule="auto"/>
        <w:ind w:firstLine="540"/>
        <w:jc w:val="both"/>
      </w:pPr>
      <w:r>
        <w:rPr>
          <w:sz w:val="24"/>
        </w:rPr>
        <w:t xml:space="preserve">106. Базовая и дополнительная услуги, указанные в </w:t>
      </w:r>
      <w:hyperlink w:history="0" w:anchor="P323" w:tooltip="а) адаптацию и перевод информации, указанной на упаковке товара, других материалах, включая съемку продукта;">
        <w:r>
          <w:rPr>
            <w:sz w:val="24"/>
            <w:color w:val="0000ff"/>
          </w:rPr>
          <w:t xml:space="preserve">подпунктах "а"</w:t>
        </w:r>
      </w:hyperlink>
      <w:r>
        <w:rPr>
          <w:sz w:val="24"/>
        </w:rPr>
        <w:t xml:space="preserve">,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"б" пункта 103</w:t>
        </w:r>
      </w:hyperlink>
      <w:r>
        <w:rPr>
          <w:sz w:val="24"/>
        </w:rPr>
        <w:t xml:space="preserve"> Требований, предоставляются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Дополнительная услуга, указанная в </w:t>
      </w:r>
      <w:hyperlink w:history="0" w:anchor="P325" w:tooltip="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подпункте "в" пункта 103</w:t>
        </w:r>
      </w:hyperlink>
      <w:r>
        <w:rPr>
          <w:sz w:val="24"/>
        </w:rPr>
        <w:t xml:space="preserve"> Требований, предоставляется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107.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пунктом 103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такая услуга.</w:t>
      </w:r>
    </w:p>
    <w:p>
      <w:pPr>
        <w:pStyle w:val="0"/>
        <w:spacing w:before="240" w:lineRule="auto"/>
        <w:ind w:firstLine="540"/>
        <w:jc w:val="both"/>
      </w:pPr>
      <w:r>
        <w:rPr>
          <w:sz w:val="24"/>
        </w:rPr>
        <w:t xml:space="preserve">108. При выявлении потребности субъектов МСП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МСП, зарегистрированных на территории субъекта Российской Федерации.</w:t>
      </w:r>
    </w:p>
    <w:p>
      <w:pPr>
        <w:pStyle w:val="0"/>
        <w:spacing w:before="240" w:lineRule="auto"/>
        <w:ind w:firstLine="540"/>
        <w:jc w:val="both"/>
      </w:pPr>
      <w:r>
        <w:rPr>
          <w:sz w:val="24"/>
        </w:rPr>
        <w:t xml:space="preserve">109. ЦПЭ в рамках комплексной услуги, указанной в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пункте 103</w:t>
        </w:r>
      </w:hyperlink>
      <w:r>
        <w:rPr>
          <w:sz w:val="24"/>
        </w:rPr>
        <w:t xml:space="preserve"> Требований, могут быть представлены товары (работы, услуги) субъекта МСП в рамках одной международной электронной торговой площадки следующим образом: в рамках точки присутствия субъекта МСП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110.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результатов подбора международной электронной торговой площадки для субъекта МСП и (или) товара (работы, услуги) субъекта МСП,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spacing w:before="240" w:lineRule="auto"/>
        <w:ind w:firstLine="540"/>
        <w:jc w:val="both"/>
      </w:pPr>
      <w:r>
        <w:rPr>
          <w:sz w:val="24"/>
        </w:rPr>
        <w:t xml:space="preserve">111.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bookmarkStart w:id="335" w:name="P335"/>
    <w:bookmarkEnd w:id="335"/>
    <w:p>
      <w:pPr>
        <w:pStyle w:val="0"/>
        <w:spacing w:before="240" w:lineRule="auto"/>
        <w:ind w:firstLine="540"/>
        <w:jc w:val="both"/>
      </w:pPr>
      <w:r>
        <w:rPr>
          <w:sz w:val="24"/>
        </w:rPr>
        <w:t xml:space="preserve">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w:t>
      </w:r>
    </w:p>
    <w:p>
      <w:pPr>
        <w:pStyle w:val="0"/>
        <w:spacing w:before="240" w:lineRule="auto"/>
        <w:ind w:firstLine="540"/>
        <w:jc w:val="both"/>
      </w:pPr>
      <w:r>
        <w:rPr>
          <w:sz w:val="24"/>
        </w:rPr>
        <w:t xml:space="preserve">а) участия субъектов МСП в акселерационных программах, разработанных Школой экспорта РЭЦ (далее - акселерационные программы Школы экспорта РЭЦ);</w:t>
      </w:r>
    </w:p>
    <w:p>
      <w:pPr>
        <w:pStyle w:val="0"/>
        <w:spacing w:before="240" w:lineRule="auto"/>
        <w:ind w:firstLine="540"/>
        <w:jc w:val="both"/>
      </w:pPr>
      <w:r>
        <w:rPr>
          <w:sz w:val="24"/>
        </w:rPr>
        <w:t xml:space="preserve">б) участия субъектов МСП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участия субъектов МСП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bookmarkStart w:id="339" w:name="P339"/>
    <w:bookmarkEnd w:id="339"/>
    <w:p>
      <w:pPr>
        <w:pStyle w:val="0"/>
        <w:spacing w:before="240" w:lineRule="auto"/>
        <w:ind w:firstLine="540"/>
        <w:jc w:val="both"/>
      </w:pPr>
      <w:r>
        <w:rPr>
          <w:sz w:val="24"/>
        </w:rPr>
        <w:t xml:space="preserve">113. ЦПЭ совместно со Школой экспорта РЭЦ организует в регионе проведение акселерационных программ Школы экспорта РЭЦ.</w:t>
      </w:r>
    </w:p>
    <w:p>
      <w:pPr>
        <w:pStyle w:val="0"/>
        <w:spacing w:before="240" w:lineRule="auto"/>
        <w:ind w:firstLine="540"/>
        <w:jc w:val="both"/>
      </w:pPr>
      <w:r>
        <w:rPr>
          <w:sz w:val="24"/>
        </w:rPr>
        <w:t xml:space="preserve">114. ЦПЭ получает статус оператора акселерационной программы Школы экспорта РЭЦ в субъекте Российской Федерации.</w:t>
      </w:r>
    </w:p>
    <w:p>
      <w:pPr>
        <w:pStyle w:val="0"/>
        <w:spacing w:before="240" w:lineRule="auto"/>
        <w:ind w:firstLine="540"/>
        <w:jc w:val="both"/>
      </w:pPr>
      <w:r>
        <w:rPr>
          <w:sz w:val="24"/>
        </w:rPr>
        <w:t xml:space="preserve">115.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w:t>
      </w:r>
    </w:p>
    <w:p>
      <w:pPr>
        <w:pStyle w:val="0"/>
        <w:spacing w:before="240" w:lineRule="auto"/>
        <w:ind w:firstLine="540"/>
        <w:jc w:val="both"/>
      </w:pPr>
      <w:r>
        <w:rPr>
          <w:sz w:val="24"/>
        </w:rPr>
        <w:t xml:space="preserve">116. Организация участия субъектов МСП в акселерационной программе Школы экспорта РЭЦ включает:</w:t>
      </w:r>
    </w:p>
    <w:p>
      <w:pPr>
        <w:pStyle w:val="0"/>
        <w:spacing w:before="240" w:lineRule="auto"/>
        <w:ind w:firstLine="540"/>
        <w:jc w:val="both"/>
      </w:pPr>
      <w:r>
        <w:rPr>
          <w:sz w:val="24"/>
        </w:rPr>
        <w:t xml:space="preserve">а) формирование базы субъектов МСП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МСП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МСП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117. Участниками акселерационных программ, реализуемых ЦПЭ в соответствии с </w:t>
      </w:r>
      <w:hyperlink w:history="0" w:anchor="P339" w:tooltip="113. ЦПЭ совместно со Школой экспорта РЭЦ организует в регионе проведение акселерационных программ Школы экспорта РЭЦ.">
        <w:r>
          <w:rPr>
            <w:sz w:val="24"/>
            <w:color w:val="0000ff"/>
          </w:rPr>
          <w:t xml:space="preserve">пунктом 113</w:t>
        </w:r>
      </w:hyperlink>
      <w:r>
        <w:rPr>
          <w:sz w:val="24"/>
        </w:rPr>
        <w:t xml:space="preserve"> Требований являются субъекты МСП, которые прошли отбор ЦПЭ.</w:t>
      </w:r>
    </w:p>
    <w:p>
      <w:pPr>
        <w:pStyle w:val="0"/>
        <w:spacing w:before="240" w:lineRule="auto"/>
        <w:ind w:firstLine="540"/>
        <w:jc w:val="both"/>
      </w:pPr>
      <w:r>
        <w:rPr>
          <w:sz w:val="24"/>
        </w:rPr>
        <w:t xml:space="preserve">118. Межмодульное и постакселерационное сопровождение ЦПЭ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119. Проведение ЦПЭ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120. Организация ЦПЭ участия субъектов МСП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МСП на экспорт, включая в том числе описание процедуры отбора субъектов МСП,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МСП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МСП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МСП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МСП,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МСП индивидуальной "дорожных карт" по выходу на внешние рынки и заполнение соответствующих отчетов.</w:t>
      </w:r>
    </w:p>
    <w:p>
      <w:pPr>
        <w:pStyle w:val="0"/>
        <w:spacing w:before="240" w:lineRule="auto"/>
        <w:ind w:firstLine="540"/>
        <w:jc w:val="both"/>
      </w:pPr>
      <w:r>
        <w:rPr>
          <w:sz w:val="24"/>
        </w:rPr>
        <w:t xml:space="preserve">121. В рамках организации ЦПЭ участия субъектов МСП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а) на организацию и проведение информационно-консультационных модулей для субъектов МСП по вопросам экспортной деятельности;</w:t>
      </w:r>
    </w:p>
    <w:p>
      <w:pPr>
        <w:pStyle w:val="0"/>
        <w:spacing w:before="240" w:lineRule="auto"/>
        <w:ind w:firstLine="540"/>
        <w:jc w:val="both"/>
      </w:pPr>
      <w:r>
        <w:rPr>
          <w:sz w:val="24"/>
        </w:rPr>
        <w:t xml:space="preserve">б) на организацию экспертного сопровождения субъектов МСП - участников отраслевой или страновой акселерационной программы.</w:t>
      </w:r>
    </w:p>
    <w:bookmarkStart w:id="368" w:name="P368"/>
    <w:bookmarkEnd w:id="368"/>
    <w:p>
      <w:pPr>
        <w:pStyle w:val="0"/>
        <w:spacing w:before="240" w:lineRule="auto"/>
        <w:ind w:firstLine="540"/>
        <w:jc w:val="both"/>
      </w:pPr>
      <w:r>
        <w:rPr>
          <w:sz w:val="24"/>
        </w:rPr>
        <w:t xml:space="preserve">122. Организация ЦПЭ участия субъектов МСП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123. Организация ЦПЭ участия субъектов МСП,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bookmarkStart w:id="378" w:name="P378"/>
    <w:bookmarkEnd w:id="378"/>
    <w:p>
      <w:pPr>
        <w:pStyle w:val="0"/>
        <w:spacing w:before="240" w:lineRule="auto"/>
        <w:ind w:firstLine="540"/>
        <w:jc w:val="both"/>
      </w:pPr>
      <w:r>
        <w:rPr>
          <w:sz w:val="24"/>
        </w:rPr>
        <w:t xml:space="preserve">124. ЦПЭ проводит отбор комплексных акселерационных программ партнерской организаций, которые включают:</w:t>
      </w:r>
    </w:p>
    <w:p>
      <w:pPr>
        <w:pStyle w:val="0"/>
        <w:spacing w:before="240" w:lineRule="auto"/>
        <w:ind w:firstLine="540"/>
        <w:jc w:val="both"/>
      </w:pPr>
      <w:r>
        <w:rPr>
          <w:sz w:val="24"/>
        </w:rPr>
        <w:t xml:space="preserve">а) формирование у субъектов МСП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МСП;</w:t>
      </w:r>
    </w:p>
    <w:p>
      <w:pPr>
        <w:pStyle w:val="0"/>
        <w:spacing w:before="240" w:lineRule="auto"/>
        <w:ind w:firstLine="540"/>
        <w:jc w:val="both"/>
      </w:pPr>
      <w:r>
        <w:rPr>
          <w:sz w:val="24"/>
        </w:rPr>
        <w:t xml:space="preserve">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p>
      <w:pPr>
        <w:pStyle w:val="0"/>
        <w:spacing w:before="240" w:lineRule="auto"/>
        <w:ind w:firstLine="540"/>
        <w:jc w:val="both"/>
      </w:pPr>
      <w:r>
        <w:rPr>
          <w:sz w:val="24"/>
        </w:rPr>
        <w:t xml:space="preserve">125. Организация ЦПЭ участия субъектов МСП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75%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126. ЦПЭ оплачивает в рамках оказания услуги по организации участия субъектов МСП в комплексных акселерационных программах партнерских организаций следующие расходы:</w:t>
      </w:r>
    </w:p>
    <w:p>
      <w:pPr>
        <w:pStyle w:val="0"/>
        <w:spacing w:before="240" w:lineRule="auto"/>
        <w:ind w:firstLine="540"/>
        <w:jc w:val="both"/>
      </w:pPr>
      <w:r>
        <w:rPr>
          <w:sz w:val="24"/>
        </w:rPr>
        <w:t xml:space="preserve">а) обучение субъекта МСП по вопросам экспортной деятельности;</w:t>
      </w:r>
    </w:p>
    <w:p>
      <w:pPr>
        <w:pStyle w:val="0"/>
        <w:spacing w:before="240" w:lineRule="auto"/>
        <w:ind w:firstLine="540"/>
        <w:jc w:val="both"/>
      </w:pPr>
      <w:r>
        <w:rPr>
          <w:sz w:val="24"/>
        </w:rPr>
        <w:t xml:space="preserve">б) организацию экспертного сопровождения субъектов МСП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127. ЦПЭ не оплачивает расходы по перелету (переезду), проживанию и питанию участников комплексных акселерационных программах партнерских организаций - субъектов МСП. Указанный вид расходов не учитывается как расходы субъекта МСП на участие в комплексных акселерационных программах партнерских организаций, предусмотренных </w:t>
      </w:r>
      <w:hyperlink w:history="0" w:anchor="P378" w:tooltip="124. ЦПЭ проводит отбор комплексных акселерационных программ партнерской организаций, которые включают:">
        <w:r>
          <w:rPr>
            <w:sz w:val="24"/>
            <w:color w:val="0000ff"/>
          </w:rPr>
          <w:t xml:space="preserve">пунктом 125</w:t>
        </w:r>
      </w:hyperlink>
      <w:r>
        <w:rPr>
          <w:sz w:val="24"/>
        </w:rPr>
        <w:t xml:space="preserve"> Требований, при расчете затрат ЦПЭ на организацию участия субъектов МСП в комплексных акселерационных программах партнерских организаций.</w:t>
      </w:r>
    </w:p>
    <w:p>
      <w:pPr>
        <w:pStyle w:val="0"/>
        <w:spacing w:before="240" w:lineRule="auto"/>
        <w:ind w:firstLine="540"/>
        <w:jc w:val="both"/>
      </w:pPr>
      <w:r>
        <w:rPr>
          <w:sz w:val="24"/>
        </w:rPr>
        <w:t xml:space="preserve">128. ЦПЭ оказывает услугу, указанную в </w:t>
      </w:r>
      <w:hyperlink w:history="0" w:anchor="P368" w:tooltip="122. Организация ЦПЭ участия субъектов МСП в комплексных акселерационных программах партнерских организаций включает:">
        <w:r>
          <w:rPr>
            <w:sz w:val="24"/>
            <w:color w:val="0000ff"/>
          </w:rPr>
          <w:t xml:space="preserve">пункте 122</w:t>
        </w:r>
      </w:hyperlink>
      <w:r>
        <w:rPr>
          <w:sz w:val="24"/>
        </w:rPr>
        <w:t xml:space="preserve"> Требований субъектам МСП, которые дополнительно прошли отбор у партнерских организаций.</w:t>
      </w:r>
    </w:p>
    <w:p>
      <w:pPr>
        <w:pStyle w:val="0"/>
        <w:spacing w:before="240" w:lineRule="auto"/>
        <w:ind w:firstLine="540"/>
        <w:jc w:val="both"/>
      </w:pPr>
      <w:r>
        <w:rPr>
          <w:sz w:val="24"/>
        </w:rPr>
        <w:t xml:space="preserve">129.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w:t>
      </w:r>
    </w:p>
    <w:bookmarkStart w:id="389" w:name="P389"/>
    <w:bookmarkEnd w:id="389"/>
    <w:p>
      <w:pPr>
        <w:pStyle w:val="0"/>
        <w:spacing w:before="240" w:lineRule="auto"/>
        <w:ind w:firstLine="540"/>
        <w:jc w:val="both"/>
      </w:pPr>
      <w:r>
        <w:rPr>
          <w:sz w:val="24"/>
        </w:rPr>
        <w:t xml:space="preserve">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w:t>
      </w:r>
    </w:p>
    <w:bookmarkStart w:id="390" w:name="P390"/>
    <w:bookmarkEnd w:id="390"/>
    <w:p>
      <w:pPr>
        <w:pStyle w:val="0"/>
        <w:spacing w:before="240" w:lineRule="auto"/>
        <w:ind w:firstLine="540"/>
        <w:jc w:val="both"/>
      </w:pPr>
      <w:r>
        <w:rPr>
          <w:sz w:val="24"/>
        </w:rPr>
        <w:t xml:space="preserve">131. Услуга, предусмотренная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132.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2" w:name="P392"/>
    <w:bookmarkEnd w:id="392"/>
    <w:p>
      <w:pPr>
        <w:pStyle w:val="0"/>
        <w:spacing w:before="240" w:lineRule="auto"/>
        <w:ind w:firstLine="540"/>
        <w:jc w:val="both"/>
      </w:pPr>
      <w:r>
        <w:rPr>
          <w:sz w:val="24"/>
        </w:rPr>
        <w:t xml:space="preserve">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bookmarkStart w:id="393" w:name="P393"/>
    <w:bookmarkEnd w:id="393"/>
    <w:p>
      <w:pPr>
        <w:pStyle w:val="0"/>
        <w:spacing w:before="240" w:lineRule="auto"/>
        <w:ind w:firstLine="540"/>
        <w:jc w:val="both"/>
      </w:pPr>
      <w:r>
        <w:rPr>
          <w:sz w:val="24"/>
        </w:rPr>
        <w:t xml:space="preserve">134. Услуга, предусмотренная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135.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5" w:name="P395"/>
    <w:bookmarkEnd w:id="395"/>
    <w:p>
      <w:pPr>
        <w:pStyle w:val="0"/>
        <w:spacing w:before="240" w:lineRule="auto"/>
        <w:ind w:firstLine="540"/>
        <w:jc w:val="both"/>
      </w:pPr>
      <w:r>
        <w:rPr>
          <w:sz w:val="24"/>
        </w:rPr>
        <w:t xml:space="preserve">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w:t>
      </w:r>
    </w:p>
    <w:p>
      <w:pPr>
        <w:pStyle w:val="0"/>
        <w:spacing w:before="240" w:lineRule="auto"/>
        <w:ind w:firstLine="540"/>
        <w:jc w:val="both"/>
      </w:pPr>
      <w:r>
        <w:rPr>
          <w:sz w:val="24"/>
        </w:rPr>
        <w:t xml:space="preserve">Консультирование субъектов МСП по вопросам экспорта товара (работы, услуги) субъекта МСП на рынок страны потенциального иностранного покупателя предоставляется ЦПЭ субъектам МСП на безвозмездной основе.</w:t>
      </w:r>
    </w:p>
    <w:p>
      <w:pPr>
        <w:pStyle w:val="0"/>
        <w:spacing w:before="240" w:lineRule="auto"/>
        <w:ind w:firstLine="540"/>
        <w:jc w:val="both"/>
      </w:pPr>
      <w:r>
        <w:rPr>
          <w:sz w:val="24"/>
        </w:rPr>
        <w:t xml:space="preserve">В случае привлечения специализированных организаций к проведению консультирования субъектов МСП по условиям экспорта товара (работы, услуги) субъекта МСП на рынок страны потенциального иностранного покупателя услуги специализированных организаций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одного субъекта МСП.</w:t>
      </w:r>
    </w:p>
    <w:bookmarkStart w:id="398" w:name="P398"/>
    <w:bookmarkEnd w:id="398"/>
    <w:p>
      <w:pPr>
        <w:pStyle w:val="0"/>
        <w:spacing w:before="240" w:lineRule="auto"/>
        <w:ind w:firstLine="540"/>
        <w:jc w:val="both"/>
      </w:pPr>
      <w:r>
        <w:rPr>
          <w:sz w:val="24"/>
        </w:rPr>
        <w:t xml:space="preserve">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w:t>
      </w:r>
    </w:p>
    <w:bookmarkStart w:id="399" w:name="P399"/>
    <w:bookmarkEnd w:id="399"/>
    <w:p>
      <w:pPr>
        <w:pStyle w:val="0"/>
        <w:spacing w:before="240" w:lineRule="auto"/>
        <w:ind w:firstLine="540"/>
        <w:jc w:val="both"/>
      </w:pPr>
      <w:r>
        <w:rPr>
          <w:sz w:val="24"/>
        </w:rPr>
        <w:t xml:space="preserve">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на основании соглашения на оказание самостоятельной услуги ЦПЭ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указанного в </w:t>
      </w:r>
      <w:hyperlink w:history="0" w:anchor="P192" w:tooltip="45. ЦПЭ предоставляет комплексные услуги, указанные в пунктах 49, 54, 59, 64, 74, 81, 93, 103, 112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
        <w:r>
          <w:rPr>
            <w:sz w:val="24"/>
            <w:color w:val="0000ff"/>
          </w:rPr>
          <w:t xml:space="preserve">пункте 45</w:t>
        </w:r>
      </w:hyperlink>
      <w:r>
        <w:rPr>
          <w:sz w:val="24"/>
        </w:rPr>
        <w:t xml:space="preserve"> Требований.</w:t>
      </w:r>
    </w:p>
    <w:p>
      <w:pPr>
        <w:pStyle w:val="0"/>
        <w:spacing w:before="240" w:lineRule="auto"/>
        <w:ind w:firstLine="540"/>
        <w:jc w:val="both"/>
      </w:pPr>
      <w:r>
        <w:rPr>
          <w:sz w:val="24"/>
        </w:rPr>
        <w:t xml:space="preserve">139.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оказывается ЦПЭ субъекту МСП при условии, что субъект МСП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пункте 138</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140. Услуга, предусмотренная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пунктом 138</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bookmarkStart w:id="403" w:name="P403"/>
    <w:bookmarkEnd w:id="403"/>
    <w:p>
      <w:pPr>
        <w:pStyle w:val="0"/>
        <w:spacing w:before="240" w:lineRule="auto"/>
        <w:ind w:firstLine="540"/>
        <w:jc w:val="both"/>
      </w:pPr>
      <w:r>
        <w:rPr>
          <w:sz w:val="24"/>
        </w:rPr>
        <w:t xml:space="preserve">141. ЦПЭ предоставляет услугу по содействию в проведении индивидуальных маркетинговых исследований иностранных рынков по запросу субъекта МСП.</w:t>
      </w:r>
    </w:p>
    <w:p>
      <w:pPr>
        <w:pStyle w:val="0"/>
        <w:spacing w:before="240" w:lineRule="auto"/>
        <w:ind w:firstLine="540"/>
        <w:jc w:val="both"/>
      </w:pPr>
      <w:r>
        <w:rPr>
          <w:sz w:val="24"/>
        </w:rPr>
        <w:t xml:space="preserve">142. В рамках предоставления ЦПЭ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ЦПЭ оказывает содействие в проведении маркетингового исследования, которое включает в себя в том числе:</w:t>
      </w:r>
    </w:p>
    <w:p>
      <w:pPr>
        <w:pStyle w:val="0"/>
        <w:spacing w:before="240" w:lineRule="auto"/>
        <w:ind w:firstLine="540"/>
        <w:jc w:val="both"/>
      </w:pPr>
      <w:r>
        <w:rPr>
          <w:sz w:val="24"/>
        </w:rPr>
        <w:t xml:space="preserve">а)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б)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в) прогнозы потребления в течение не менее 3 следующих лет с подтверждением исчислимых значений;</w:t>
      </w:r>
    </w:p>
    <w:p>
      <w:pPr>
        <w:pStyle w:val="0"/>
        <w:spacing w:before="240" w:lineRule="auto"/>
        <w:ind w:firstLine="540"/>
        <w:jc w:val="both"/>
      </w:pPr>
      <w:r>
        <w:rPr>
          <w:sz w:val="24"/>
        </w:rPr>
        <w:t xml:space="preserve">г)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д) оценку потенциальных потребителей с указанием их количества;</w:t>
      </w:r>
    </w:p>
    <w:p>
      <w:pPr>
        <w:pStyle w:val="0"/>
        <w:spacing w:before="240" w:lineRule="auto"/>
        <w:ind w:firstLine="540"/>
        <w:jc w:val="both"/>
      </w:pPr>
      <w:r>
        <w:rPr>
          <w:sz w:val="24"/>
        </w:rPr>
        <w:t xml:space="preserve">е) оценку покупательской способности потенциальных потребителей и потребительского поведения;</w:t>
      </w:r>
    </w:p>
    <w:p>
      <w:pPr>
        <w:pStyle w:val="0"/>
        <w:spacing w:before="240" w:lineRule="auto"/>
        <w:ind w:firstLine="540"/>
        <w:jc w:val="both"/>
      </w:pPr>
      <w:r>
        <w:rPr>
          <w:sz w:val="24"/>
        </w:rPr>
        <w:t xml:space="preserve">ж)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МСП с указанием преимуществ их рыночного предложения;</w:t>
      </w:r>
    </w:p>
    <w:p>
      <w:pPr>
        <w:pStyle w:val="0"/>
        <w:spacing w:before="240" w:lineRule="auto"/>
        <w:ind w:firstLine="540"/>
        <w:jc w:val="both"/>
      </w:pPr>
      <w:r>
        <w:rPr>
          <w:sz w:val="24"/>
        </w:rPr>
        <w:t xml:space="preserve">з) информацию о текущих ценах на товар (работу, услугу) субъекта МСП и прогнозах их изменения на следующие 3 года;</w:t>
      </w:r>
    </w:p>
    <w:p>
      <w:pPr>
        <w:pStyle w:val="0"/>
        <w:spacing w:before="240" w:lineRule="auto"/>
        <w:ind w:firstLine="540"/>
        <w:jc w:val="both"/>
      </w:pPr>
      <w:r>
        <w:rPr>
          <w:sz w:val="24"/>
        </w:rPr>
        <w:t xml:space="preserve">и) информацию о действующей модели цепочки поставок до конечного потребителя с указанием ключевых участников, каналов продаж, включая каналы продаж в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к)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адреса, контактного номера телефона и адреса электронной почты;</w:t>
      </w:r>
    </w:p>
    <w:p>
      <w:pPr>
        <w:pStyle w:val="0"/>
        <w:spacing w:before="240" w:lineRule="auto"/>
        <w:ind w:firstLine="540"/>
        <w:jc w:val="both"/>
      </w:pPr>
      <w:r>
        <w:rPr>
          <w:sz w:val="24"/>
        </w:rPr>
        <w:t xml:space="preserve">л) информацию о тарифных и нетарифных ограничениях на импорт товаров (работ, услуг) субъекта МСП в страну, в отношении которой проводится маркетинговое исследование.</w:t>
      </w:r>
    </w:p>
    <w:p>
      <w:pPr>
        <w:pStyle w:val="0"/>
        <w:spacing w:before="240" w:lineRule="auto"/>
        <w:ind w:firstLine="540"/>
        <w:jc w:val="both"/>
      </w:pPr>
      <w:r>
        <w:rPr>
          <w:sz w:val="24"/>
        </w:rPr>
        <w:t xml:space="preserve">143.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144.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МСП на рынке исследуемого государства.</w:t>
      </w:r>
    </w:p>
    <w:p>
      <w:pPr>
        <w:pStyle w:val="0"/>
        <w:spacing w:before="240" w:lineRule="auto"/>
        <w:ind w:firstLine="540"/>
        <w:jc w:val="both"/>
      </w:pPr>
      <w:r>
        <w:rPr>
          <w:sz w:val="24"/>
        </w:rPr>
        <w:t xml:space="preserve">145.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419" w:name="P419"/>
    <w:bookmarkEnd w:id="419"/>
    <w:p>
      <w:pPr>
        <w:pStyle w:val="0"/>
        <w:spacing w:before="240" w:lineRule="auto"/>
        <w:ind w:firstLine="540"/>
        <w:jc w:val="both"/>
      </w:pPr>
      <w:r>
        <w:rPr>
          <w:sz w:val="24"/>
        </w:rPr>
        <w:t xml:space="preserve">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w:t>
      </w:r>
    </w:p>
    <w:p>
      <w:pPr>
        <w:pStyle w:val="0"/>
        <w:spacing w:before="240" w:lineRule="auto"/>
        <w:ind w:firstLine="540"/>
        <w:jc w:val="both"/>
      </w:pPr>
      <w:r>
        <w:rPr>
          <w:sz w:val="24"/>
        </w:rPr>
        <w:t xml:space="preserve">147. Содействие в организации и осуществлении транспортировки товаров субъектов МСП, предназначенных для экспорта на внешние рынки, оказывается ЦПЭ при условии, что субъект МСП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пункте 146</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148.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МСП в целях экспорта продукции на внешние рынки.</w:t>
      </w:r>
    </w:p>
    <w:p>
      <w:pPr>
        <w:pStyle w:val="0"/>
        <w:spacing w:before="240" w:lineRule="auto"/>
        <w:ind w:firstLine="540"/>
        <w:jc w:val="both"/>
      </w:pPr>
      <w:r>
        <w:rPr>
          <w:sz w:val="24"/>
        </w:rPr>
        <w:t xml:space="preserve">149.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с привлечением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МСП на внешние рынки.</w:t>
      </w:r>
    </w:p>
    <w:p>
      <w:pPr>
        <w:pStyle w:val="0"/>
        <w:spacing w:before="240" w:lineRule="auto"/>
        <w:ind w:firstLine="540"/>
        <w:jc w:val="both"/>
      </w:pPr>
      <w:r>
        <w:rPr>
          <w:sz w:val="24"/>
        </w:rPr>
        <w:t xml:space="preserve">150.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только при наличии у него заключенного экспортного контракта по осуществлению субъектом МСП транспортировки товаров иностранному покупателю.</w:t>
      </w:r>
    </w:p>
    <w:p>
      <w:pPr>
        <w:pStyle w:val="0"/>
        <w:spacing w:before="240" w:lineRule="auto"/>
        <w:ind w:firstLine="540"/>
        <w:jc w:val="both"/>
      </w:pPr>
      <w:r>
        <w:rPr>
          <w:sz w:val="24"/>
        </w:rPr>
        <w:t xml:space="preserve">151.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связанных с осуществлением транспортировки товаров субъекта МСП по территории Российской Федерации,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152.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153.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154.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МСП,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а также в участии в информационно-консультационных мероприятиях, указанных в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пункте 137</w:t>
        </w:r>
      </w:hyperlink>
      <w:r>
        <w:rPr>
          <w:sz w:val="24"/>
        </w:rPr>
        <w:t xml:space="preserve"> Требований:</w:t>
      </w:r>
    </w:p>
    <w:p>
      <w:pPr>
        <w:pStyle w:val="0"/>
        <w:spacing w:before="240" w:lineRule="auto"/>
        <w:ind w:firstLine="540"/>
        <w:jc w:val="both"/>
      </w:pPr>
      <w:r>
        <w:rPr>
          <w:sz w:val="24"/>
        </w:rPr>
        <w:t xml:space="preserve">а) определяет количество потенциальных запросов на будущий год;</w:t>
      </w:r>
    </w:p>
    <w:p>
      <w:pPr>
        <w:pStyle w:val="0"/>
        <w:spacing w:before="240" w:lineRule="auto"/>
        <w:ind w:firstLine="540"/>
        <w:jc w:val="both"/>
      </w:pPr>
      <w:r>
        <w:rPr>
          <w:sz w:val="24"/>
        </w:rPr>
        <w:t xml:space="preserve">б) проводит оценку и предусматривает в проекте направлений расходования субсидии на будущий финансовый период необходимый объем финансирования.</w:t>
      </w:r>
    </w:p>
    <w:p>
      <w:pPr>
        <w:pStyle w:val="0"/>
        <w:spacing w:before="240" w:lineRule="auto"/>
        <w:ind w:firstLine="540"/>
        <w:jc w:val="both"/>
      </w:pPr>
      <w:r>
        <w:rPr>
          <w:sz w:val="24"/>
        </w:rPr>
        <w:t xml:space="preserve">155. ЦПЭ отражает информацию о взаимодействии с субъектом МСП, в том числе о сроках и этапах предоставления услуги, контактах ответственного сотрудника ЦПЭ, в ИС "Одно окно".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4" w:name="P444"/>
    <w:bookmarkEnd w:id="444"/>
    <w:p>
      <w:pPr>
        <w:pStyle w:val="0"/>
        <w:jc w:val="center"/>
      </w:pPr>
      <w:r>
        <w:rPr>
          <w:sz w:val="24"/>
        </w:rPr>
        <w:t xml:space="preserve">Направления расходования субсидии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11"/>
        <w:gridCol w:w="2608"/>
        <w:gridCol w:w="943"/>
        <w:gridCol w:w="943"/>
        <w:gridCol w:w="943"/>
        <w:gridCol w:w="943"/>
        <w:gridCol w:w="943"/>
        <w:gridCol w:w="948"/>
      </w:tblGrid>
      <w:tr>
        <w:tc>
          <w:tcPr>
            <w:tcW w:w="85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Мероприятие</w:t>
            </w:r>
          </w:p>
        </w:tc>
        <w:tc>
          <w:tcPr>
            <w:tcW w:w="2608" w:type="dxa"/>
            <w:vMerge w:val="restart"/>
          </w:tcPr>
          <w:p>
            <w:pPr>
              <w:pStyle w:val="0"/>
              <w:jc w:val="center"/>
            </w:pPr>
            <w:r>
              <w:rPr>
                <w:sz w:val="24"/>
              </w:rPr>
              <w:t xml:space="preserve">Справочная информация</w:t>
            </w:r>
          </w:p>
        </w:tc>
        <w:tc>
          <w:tcPr>
            <w:gridSpan w:val="2"/>
            <w:tcW w:w="1886" w:type="dxa"/>
          </w:tcPr>
          <w:p>
            <w:pPr>
              <w:pStyle w:val="0"/>
              <w:jc w:val="center"/>
            </w:pPr>
            <w:r>
              <w:rPr>
                <w:sz w:val="24"/>
              </w:rPr>
              <w:t xml:space="preserve">Федеральный бюджет</w:t>
            </w:r>
          </w:p>
        </w:tc>
        <w:tc>
          <w:tcPr>
            <w:gridSpan w:val="2"/>
            <w:tcW w:w="1886" w:type="dxa"/>
          </w:tcPr>
          <w:p>
            <w:pPr>
              <w:pStyle w:val="0"/>
              <w:jc w:val="center"/>
            </w:pPr>
            <w:r>
              <w:rPr>
                <w:sz w:val="24"/>
              </w:rPr>
              <w:t xml:space="preserve">Бюджет субъекта Российской Федерации</w:t>
            </w:r>
          </w:p>
        </w:tc>
        <w:tc>
          <w:tcPr>
            <w:gridSpan w:val="2"/>
            <w:tcW w:w="1891"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8" w:type="dxa"/>
          </w:tcPr>
          <w:p>
            <w:pPr>
              <w:pStyle w:val="0"/>
              <w:jc w:val="center"/>
            </w:pPr>
            <w:r>
              <w:rPr>
                <w:sz w:val="24"/>
              </w:rPr>
              <w:t xml:space="preserve">Факт (тыс. рублей)</w:t>
            </w:r>
          </w:p>
        </w:tc>
      </w:tr>
      <w:tr>
        <w:tc>
          <w:tcPr>
            <w:gridSpan w:val="9"/>
            <w:tcW w:w="11332" w:type="dxa"/>
            <w:vAlign w:val="center"/>
          </w:tcPr>
          <w:p>
            <w:pPr>
              <w:pStyle w:val="0"/>
              <w:outlineLvl w:val="2"/>
              <w:jc w:val="center"/>
            </w:pPr>
            <w:r>
              <w:rPr>
                <w:sz w:val="24"/>
              </w:rPr>
              <w:t xml:space="preserve">Организационные расходы центра поддержки экспорта</w:t>
            </w:r>
          </w:p>
        </w:tc>
      </w:tr>
      <w:tr>
        <w:tc>
          <w:tcPr>
            <w:tcW w:w="850" w:type="dxa"/>
            <w:vAlign w:val="center"/>
          </w:tcPr>
          <w:p>
            <w:pPr>
              <w:pStyle w:val="0"/>
              <w:jc w:val="center"/>
            </w:pPr>
            <w:r>
              <w:rPr>
                <w:sz w:val="24"/>
              </w:rPr>
              <w:t xml:space="preserve">1</w:t>
            </w:r>
          </w:p>
        </w:tc>
        <w:tc>
          <w:tcPr>
            <w:tcW w:w="2211" w:type="dxa"/>
            <w:vAlign w:val="center"/>
          </w:tcPr>
          <w:p>
            <w:pPr>
              <w:pStyle w:val="0"/>
              <w:jc w:val="center"/>
            </w:pPr>
            <w:r>
              <w:rPr>
                <w:sz w:val="24"/>
              </w:rPr>
              <w:t xml:space="preserve">Фонд оплаты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w:t>
            </w:r>
          </w:p>
        </w:tc>
        <w:tc>
          <w:tcPr>
            <w:tcW w:w="2211" w:type="dxa"/>
            <w:vAlign w:val="center"/>
          </w:tcPr>
          <w:p>
            <w:pPr>
              <w:pStyle w:val="0"/>
              <w:jc w:val="center"/>
            </w:pPr>
            <w:r>
              <w:rPr>
                <w:sz w:val="24"/>
              </w:rPr>
              <w:t xml:space="preserve">Начисления на оплату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w:t>
            </w:r>
          </w:p>
        </w:tc>
        <w:tc>
          <w:tcPr>
            <w:tcW w:w="2211" w:type="dxa"/>
            <w:vAlign w:val="center"/>
          </w:tcPr>
          <w:p>
            <w:pPr>
              <w:pStyle w:val="0"/>
              <w:jc w:val="center"/>
            </w:pPr>
            <w:r>
              <w:rPr>
                <w:sz w:val="24"/>
              </w:rPr>
              <w:t xml:space="preserve">Премиальный фонд</w:t>
            </w:r>
          </w:p>
        </w:tc>
        <w:tc>
          <w:tcPr>
            <w:tcW w:w="2608" w:type="dxa"/>
            <w:vAlign w:val="center"/>
          </w:tcPr>
          <w:p>
            <w:pPr>
              <w:pStyle w:val="0"/>
              <w:jc w:val="center"/>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38" w:tooltip="б)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Требованиям);">
              <w:r>
                <w:rPr>
                  <w:sz w:val="24"/>
                  <w:color w:val="0000ff"/>
                </w:rPr>
                <w:t xml:space="preserve">подпунктом "б" пункта 3</w:t>
              </w:r>
            </w:hyperlink>
            <w:r>
              <w:rPr>
                <w:sz w:val="24"/>
              </w:rPr>
              <w:t xml:space="preserve"> Требований.</w:t>
            </w:r>
          </w:p>
          <w:p>
            <w:pPr>
              <w:pStyle w:val="0"/>
              <w:jc w:val="center"/>
            </w:pPr>
            <w:r>
              <w:rPr>
                <w:sz w:val="24"/>
              </w:rPr>
              <w:t xml:space="preserve">Не менее 1 оклада на сотрудника ЦПЭ в квартал</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4</w:t>
            </w:r>
          </w:p>
        </w:tc>
        <w:tc>
          <w:tcPr>
            <w:tcW w:w="2211" w:type="dxa"/>
            <w:vAlign w:val="center"/>
          </w:tcPr>
          <w:p>
            <w:pPr>
              <w:pStyle w:val="0"/>
              <w:jc w:val="center"/>
            </w:pPr>
            <w:r>
              <w:rPr>
                <w:sz w:val="24"/>
              </w:rPr>
              <w:t xml:space="preserve">Приобретение основных средств для оборудования рабочих мест административно-управленческого персонала</w:t>
            </w:r>
          </w:p>
        </w:tc>
        <w:tc>
          <w:tcPr>
            <w:tcW w:w="2608" w:type="dxa"/>
            <w:vAlign w:val="center"/>
          </w:tcPr>
          <w:p>
            <w:pPr>
              <w:pStyle w:val="0"/>
              <w:jc w:val="center"/>
            </w:pPr>
            <w:r>
              <w:rPr>
                <w:sz w:val="24"/>
              </w:rPr>
              <w:t xml:space="preserve">Только для ЦПЭ, не входящих в состав центра "Мой бизнес".</w:t>
            </w:r>
          </w:p>
          <w:p>
            <w:pPr>
              <w:pStyle w:val="0"/>
              <w:jc w:val="center"/>
            </w:pPr>
            <w:r>
              <w:rPr>
                <w:sz w:val="24"/>
              </w:rPr>
              <w:t xml:space="preserve">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5</w:t>
            </w:r>
          </w:p>
        </w:tc>
        <w:tc>
          <w:tcPr>
            <w:tcW w:w="2211" w:type="dxa"/>
            <w:vAlign w:val="center"/>
          </w:tcPr>
          <w:p>
            <w:pPr>
              <w:pStyle w:val="0"/>
              <w:jc w:val="center"/>
            </w:pPr>
            <w:r>
              <w:rPr>
                <w:sz w:val="24"/>
              </w:rPr>
              <w:t xml:space="preserve">Приобретение расходных материалов</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6</w:t>
            </w:r>
          </w:p>
        </w:tc>
        <w:tc>
          <w:tcPr>
            <w:tcW w:w="2211" w:type="dxa"/>
            <w:vAlign w:val="center"/>
          </w:tcPr>
          <w:p>
            <w:pPr>
              <w:pStyle w:val="0"/>
              <w:jc w:val="center"/>
            </w:pPr>
            <w:r>
              <w:rPr>
                <w:sz w:val="24"/>
              </w:rPr>
              <w:t xml:space="preserve">Прочие текущие расходы</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7</w:t>
            </w:r>
          </w:p>
        </w:tc>
        <w:tc>
          <w:tcPr>
            <w:tcW w:w="2211" w:type="dxa"/>
            <w:vAlign w:val="center"/>
          </w:tcPr>
          <w:p>
            <w:pPr>
              <w:pStyle w:val="0"/>
              <w:jc w:val="center"/>
            </w:pPr>
            <w:r>
              <w:rPr>
                <w:sz w:val="24"/>
              </w:rPr>
              <w:t xml:space="preserve">Услуги связи</w:t>
            </w:r>
          </w:p>
        </w:tc>
        <w:tc>
          <w:tcPr>
            <w:tcW w:w="2608" w:type="dxa"/>
            <w:vAlign w:val="center"/>
          </w:tcPr>
          <w:p>
            <w:pPr>
              <w:pStyle w:val="0"/>
              <w:jc w:val="center"/>
            </w:pPr>
            <w:r>
              <w:rPr>
                <w:sz w:val="24"/>
              </w:rPr>
              <w:t xml:space="preserve">Не более 200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8</w:t>
            </w:r>
          </w:p>
        </w:tc>
        <w:tc>
          <w:tcPr>
            <w:tcW w:w="2211" w:type="dxa"/>
            <w:vAlign w:val="center"/>
          </w:tcPr>
          <w:p>
            <w:pPr>
              <w:pStyle w:val="0"/>
              <w:jc w:val="center"/>
            </w:pPr>
            <w:r>
              <w:rPr>
                <w:sz w:val="24"/>
              </w:rPr>
              <w:t xml:space="preserve">Коммунальные услуги, включая аренду (субаренду) помещений</w:t>
            </w:r>
          </w:p>
        </w:tc>
        <w:tc>
          <w:tcPr>
            <w:tcW w:w="2608" w:type="dxa"/>
            <w:vAlign w:val="center"/>
          </w:tcPr>
          <w:p>
            <w:pPr>
              <w:pStyle w:val="0"/>
              <w:jc w:val="center"/>
            </w:pPr>
            <w:r>
              <w:rPr>
                <w:sz w:val="24"/>
              </w:rPr>
              <w:t xml:space="preserve">Только для ЦПЭ, не входящих в состав центра "Мой бизнес". Площадь не более 150 кв. метров.</w:t>
            </w:r>
          </w:p>
          <w:p>
            <w:pPr>
              <w:pStyle w:val="0"/>
              <w:jc w:val="center"/>
            </w:pPr>
            <w:r>
              <w:rPr>
                <w:sz w:val="24"/>
              </w:rPr>
              <w:t xml:space="preserve">Не более 1,2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9</w:t>
            </w:r>
          </w:p>
        </w:tc>
        <w:tc>
          <w:tcPr>
            <w:tcW w:w="2211" w:type="dxa"/>
            <w:vAlign w:val="center"/>
          </w:tcPr>
          <w:p>
            <w:pPr>
              <w:pStyle w:val="0"/>
              <w:jc w:val="center"/>
            </w:pPr>
            <w:r>
              <w:rPr>
                <w:sz w:val="24"/>
              </w:rPr>
              <w:t xml:space="preserve">Доступ к российским и международным информационным порталам и базам данных по тематике внешнеэкономической деятельности</w:t>
            </w:r>
          </w:p>
        </w:tc>
        <w:tc>
          <w:tcPr>
            <w:tcW w:w="2608" w:type="dxa"/>
            <w:vAlign w:val="center"/>
          </w:tcPr>
          <w:p>
            <w:pPr>
              <w:pStyle w:val="0"/>
              <w:jc w:val="center"/>
            </w:pPr>
            <w:r>
              <w:rPr>
                <w:sz w:val="24"/>
              </w:rPr>
              <w:t xml:space="preserve">Не более 160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10</w:t>
            </w:r>
          </w:p>
        </w:tc>
        <w:tc>
          <w:tcPr>
            <w:tcW w:w="2211" w:type="dxa"/>
            <w:vAlign w:val="center"/>
          </w:tcPr>
          <w:p>
            <w:pPr>
              <w:pStyle w:val="0"/>
              <w:jc w:val="center"/>
            </w:pPr>
            <w:r>
              <w:rPr>
                <w:sz w:val="24"/>
              </w:rPr>
              <w:t xml:space="preserve">Сертификация/инспекция ЦПЭ</w:t>
            </w:r>
          </w:p>
        </w:tc>
        <w:tc>
          <w:tcPr>
            <w:tcW w:w="2608" w:type="dxa"/>
            <w:vAlign w:val="center"/>
          </w:tcPr>
          <w:p>
            <w:pPr>
              <w:pStyle w:val="0"/>
              <w:jc w:val="center"/>
            </w:pPr>
            <w:r>
              <w:rPr>
                <w:sz w:val="24"/>
              </w:rPr>
              <w:t xml:space="preserve">Не более 300 тыс. рублей/не более 100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11</w:t>
            </w:r>
          </w:p>
        </w:tc>
        <w:tc>
          <w:tcPr>
            <w:tcW w:w="2211" w:type="dxa"/>
            <w:vAlign w:val="center"/>
          </w:tcPr>
          <w:p>
            <w:pPr>
              <w:pStyle w:val="0"/>
              <w:jc w:val="center"/>
            </w:pPr>
            <w:r>
              <w:rPr>
                <w:sz w:val="24"/>
              </w:rPr>
              <w:t xml:space="preserve">Командировки сотрудников ЦПЭ</w:t>
            </w:r>
          </w:p>
        </w:tc>
        <w:tc>
          <w:tcPr>
            <w:tcW w:w="2608" w:type="dxa"/>
            <w:vAlign w:val="center"/>
          </w:tcPr>
          <w:p>
            <w:pPr>
              <w:pStyle w:val="0"/>
              <w:jc w:val="center"/>
            </w:pPr>
            <w:r>
              <w:rPr>
                <w:sz w:val="24"/>
              </w:rPr>
              <w:t xml:space="preserve">Сопровождение сотрудников ЦПЭ одного индивидуального стенда при организации участия субъекта МСП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1886" w:type="dxa"/>
            <w:vAlign w:val="center"/>
          </w:tcPr>
          <w:p>
            <w:pPr>
              <w:pStyle w:val="0"/>
              <w:jc w:val="center"/>
            </w:pPr>
            <w:r>
              <w:rPr>
                <w:sz w:val="24"/>
              </w:rPr>
              <w:t xml:space="preserve">Не более 5%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12</w:t>
            </w:r>
          </w:p>
        </w:tc>
        <w:tc>
          <w:tcPr>
            <w:tcW w:w="2211" w:type="dxa"/>
            <w:vAlign w:val="center"/>
          </w:tcPr>
          <w:p>
            <w:pPr>
              <w:pStyle w:val="0"/>
              <w:jc w:val="center"/>
            </w:pPr>
            <w:r>
              <w:rPr>
                <w:sz w:val="24"/>
              </w:rPr>
              <w:t xml:space="preserve">Расходы на повышение квалификации/обучение сотрудников ЦПЭ</w:t>
            </w:r>
          </w:p>
        </w:tc>
        <w:tc>
          <w:tcPr>
            <w:tcW w:w="2608" w:type="dxa"/>
            <w:vAlign w:val="center"/>
          </w:tcPr>
          <w:p>
            <w:pPr>
              <w:pStyle w:val="0"/>
              <w:jc w:val="center"/>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850" w:type="dxa"/>
            <w:vAlign w:val="center"/>
          </w:tcPr>
          <w:bookmarkStart w:id="570" w:name="P570"/>
          <w:bookmarkEnd w:id="570"/>
          <w:p>
            <w:pPr>
              <w:pStyle w:val="0"/>
              <w:jc w:val="center"/>
            </w:pPr>
            <w:r>
              <w:rPr>
                <w:sz w:val="24"/>
              </w:rPr>
              <w:t xml:space="preserve">13</w:t>
            </w:r>
          </w:p>
        </w:tc>
        <w:tc>
          <w:tcPr>
            <w:tcW w:w="2211" w:type="dxa"/>
            <w:vAlign w:val="center"/>
          </w:tcPr>
          <w:p>
            <w:pPr>
              <w:pStyle w:val="0"/>
              <w:jc w:val="center"/>
            </w:pPr>
            <w:r>
              <w:rPr>
                <w:sz w:val="24"/>
              </w:rPr>
              <w:t xml:space="preserve">Продвижение информации о деятельности ЦПЭ в СМИ и в сети "Интернет", в том числе продвижение аккаунтов ЦПЭ в социальных сетях в сети "Интернет", информационное сопровождение проводимых ЦПЭ мероприятий в СМИ</w:t>
            </w:r>
          </w:p>
        </w:tc>
        <w:tc>
          <w:tcPr>
            <w:tcW w:w="2608" w:type="dxa"/>
            <w:vAlign w:val="center"/>
          </w:tcPr>
          <w:p>
            <w:pPr>
              <w:pStyle w:val="0"/>
              <w:jc w:val="center"/>
            </w:pPr>
            <w:r>
              <w:rPr>
                <w:sz w:val="24"/>
              </w:rPr>
              <w:t xml:space="preserve">Не более 1,8 млн рублей</w:t>
            </w:r>
          </w:p>
        </w:tc>
        <w:tc>
          <w:tcPr>
            <w:gridSpan w:val="2"/>
            <w:tcW w:w="1886" w:type="dxa"/>
            <w:vAlign w:val="center"/>
            <w:vMerge w:val="restart"/>
          </w:tcPr>
          <w:p>
            <w:pPr>
              <w:pStyle w:val="0"/>
              <w:jc w:val="center"/>
            </w:pPr>
            <w:r>
              <w:rPr>
                <w:sz w:val="24"/>
              </w:rPr>
              <w:t xml:space="preserve">Не менее 4%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14</w:t>
            </w:r>
          </w:p>
        </w:tc>
        <w:tc>
          <w:tcPr>
            <w:tcW w:w="2211" w:type="dxa"/>
            <w:vAlign w:val="center"/>
          </w:tcPr>
          <w:p>
            <w:pPr>
              <w:pStyle w:val="0"/>
              <w:jc w:val="center"/>
            </w:pPr>
            <w:r>
              <w:rPr>
                <w:sz w:val="24"/>
              </w:rPr>
              <w:t xml:space="preserve">Создание и (или) обеспечение работы сайта ЦПЭ в сети "Интернет", включая его модернизацию</w:t>
            </w:r>
          </w:p>
        </w:tc>
        <w:tc>
          <w:tcPr>
            <w:tcW w:w="2608" w:type="dxa"/>
            <w:vAlign w:val="center"/>
          </w:tcPr>
          <w:p>
            <w:pPr>
              <w:pStyle w:val="0"/>
              <w:jc w:val="center"/>
            </w:pPr>
            <w:r>
              <w:rPr>
                <w:sz w:val="24"/>
              </w:rPr>
              <w:t xml:space="preserve">Не более 200 тыс. рублей на сайт. Адрес сайта</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15</w:t>
            </w:r>
          </w:p>
        </w:tc>
        <w:tc>
          <w:tcPr>
            <w:tcW w:w="2211" w:type="dxa"/>
            <w:vAlign w:val="center"/>
          </w:tcPr>
          <w:p>
            <w:pPr>
              <w:pStyle w:val="0"/>
              <w:jc w:val="center"/>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2608" w:type="dxa"/>
            <w:vAlign w:val="center"/>
          </w:tcPr>
          <w:p>
            <w:pPr>
              <w:pStyle w:val="0"/>
              <w:jc w:val="center"/>
            </w:pPr>
            <w:r>
              <w:rPr>
                <w:sz w:val="24"/>
              </w:rPr>
              <w:t xml:space="preserve">Не более 400 тыс. рублей</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w:t>
            </w:r>
          </w:p>
        </w:tc>
        <w:tc>
          <w:tcPr>
            <w:tcW w:w="2211" w:type="dxa"/>
            <w:vAlign w:val="center"/>
          </w:tcPr>
          <w:p>
            <w:pPr>
              <w:pStyle w:val="0"/>
              <w:jc w:val="center"/>
            </w:pPr>
            <w:r>
              <w:rPr>
                <w:sz w:val="24"/>
              </w:rPr>
              <w:t xml:space="preserve">Организация и проведение конференции, форума, круглого стола или другого мероприятия</w:t>
            </w:r>
          </w:p>
        </w:tc>
        <w:tc>
          <w:tcPr>
            <w:tcW w:w="2608" w:type="dxa"/>
            <w:vAlign w:val="center"/>
          </w:tcPr>
          <w:p>
            <w:pPr>
              <w:pStyle w:val="0"/>
              <w:jc w:val="center"/>
            </w:pPr>
            <w:r>
              <w:rPr>
                <w:sz w:val="24"/>
              </w:rPr>
              <w:t xml:space="preserve">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jc w:val="center"/>
            </w:pPr>
            <w:r>
              <w:rPr>
                <w:sz w:val="24"/>
              </w:rPr>
              <w:t xml:space="preserve">Не более 2 млн рублей на статью.</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16.1</w:t>
            </w:r>
          </w:p>
        </w:tc>
        <w:tc>
          <w:tcPr>
            <w:tcW w:w="2211" w:type="dxa"/>
            <w:vAlign w:val="center"/>
          </w:tcPr>
          <w:p>
            <w:pPr>
              <w:pStyle w:val="0"/>
              <w:jc w:val="center"/>
            </w:pPr>
            <w:r>
              <w:rPr>
                <w:sz w:val="24"/>
              </w:rPr>
              <w:t xml:space="preserve">Форум</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форума должно быть не менее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 млн рублей на 1 форум</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16.2</w:t>
            </w:r>
          </w:p>
        </w:tc>
        <w:tc>
          <w:tcPr>
            <w:tcW w:w="2211" w:type="dxa"/>
            <w:vAlign w:val="center"/>
          </w:tcPr>
          <w:p>
            <w:pPr>
              <w:pStyle w:val="0"/>
              <w:jc w:val="center"/>
            </w:pPr>
            <w:r>
              <w:rPr>
                <w:sz w:val="24"/>
              </w:rPr>
              <w:t xml:space="preserve">Конференция</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конференции должно быть от 50 до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600 тыс. рублей на 1 конференцию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16.3</w:t>
            </w:r>
          </w:p>
        </w:tc>
        <w:tc>
          <w:tcPr>
            <w:tcW w:w="2211" w:type="dxa"/>
            <w:vAlign w:val="center"/>
          </w:tcPr>
          <w:p>
            <w:pPr>
              <w:pStyle w:val="0"/>
              <w:jc w:val="center"/>
            </w:pPr>
            <w:r>
              <w:rPr>
                <w:sz w:val="24"/>
              </w:rPr>
              <w:t xml:space="preserve">Круглый стол</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круглого стола до 50,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100 тыс. рублей на 1 круглый стол</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17</w:t>
            </w:r>
          </w:p>
        </w:tc>
        <w:tc>
          <w:tcPr>
            <w:tcW w:w="2211" w:type="dxa"/>
            <w:vAlign w:val="center"/>
          </w:tcPr>
          <w:p>
            <w:pPr>
              <w:pStyle w:val="0"/>
              <w:jc w:val="center"/>
            </w:pPr>
            <w:r>
              <w:rPr>
                <w:sz w:val="24"/>
              </w:rPr>
              <w:t xml:space="preserve">Мероприятие для обмена опытом центров поддержки экспорта</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18</w:t>
            </w:r>
          </w:p>
        </w:tc>
        <w:tc>
          <w:tcPr>
            <w:tcW w:w="2211" w:type="dxa"/>
            <w:vAlign w:val="center"/>
          </w:tcPr>
          <w:p>
            <w:pPr>
              <w:pStyle w:val="0"/>
              <w:jc w:val="center"/>
            </w:pPr>
            <w:r>
              <w:rPr>
                <w:sz w:val="24"/>
              </w:rPr>
              <w:t xml:space="preserve">Организация и проведение ежегодного регионального конкурса "Экспортер года"</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Комплексные услуги ЦПЭ</w:t>
            </w:r>
          </w:p>
        </w:tc>
      </w:tr>
      <w:tr>
        <w:tc>
          <w:tcPr>
            <w:tcW w:w="850" w:type="dxa"/>
            <w:vAlign w:val="center"/>
          </w:tcPr>
          <w:p>
            <w:pPr>
              <w:pStyle w:val="0"/>
              <w:jc w:val="center"/>
            </w:pPr>
            <w:r>
              <w:rPr>
                <w:sz w:val="24"/>
              </w:rPr>
              <w:t xml:space="preserve">19</w:t>
            </w:r>
          </w:p>
        </w:tc>
        <w:tc>
          <w:tcPr>
            <w:tcW w:w="2211" w:type="dxa"/>
            <w:vAlign w:val="center"/>
          </w:tcPr>
          <w:p>
            <w:pPr>
              <w:pStyle w:val="0"/>
              <w:jc w:val="center"/>
            </w:pPr>
            <w:r>
              <w:rPr>
                <w:sz w:val="24"/>
              </w:rPr>
              <w:t xml:space="preserve">Сопровождение экспортного контракта</w:t>
            </w:r>
          </w:p>
        </w:tc>
        <w:tc>
          <w:tcPr>
            <w:tcW w:w="2608" w:type="dxa"/>
            <w:vAlign w:val="center"/>
          </w:tcPr>
          <w:p>
            <w:pPr>
              <w:pStyle w:val="0"/>
              <w:jc w:val="center"/>
            </w:pPr>
            <w:r>
              <w:rPr>
                <w:sz w:val="24"/>
              </w:rPr>
              <w:t xml:space="preserve">Не более 150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Не более 1,5 млн рублей на статью.</w:t>
            </w:r>
          </w:p>
          <w:p>
            <w:pPr>
              <w:pStyle w:val="0"/>
              <w:jc w:val="center"/>
            </w:pPr>
            <w:r>
              <w:rPr>
                <w:sz w:val="24"/>
              </w:rPr>
              <w:t xml:space="preserve">Не включаются затраты на дополнительные услуги, указанные в разделе направлений расходования субсидии "Дополнительные услуги"</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20</w:t>
            </w:r>
          </w:p>
        </w:tc>
        <w:tc>
          <w:tcPr>
            <w:tcW w:w="2211" w:type="dxa"/>
            <w:vAlign w:val="center"/>
          </w:tcPr>
          <w:p>
            <w:pPr>
              <w:pStyle w:val="0"/>
              <w:jc w:val="center"/>
            </w:pPr>
            <w:r>
              <w:rPr>
                <w:sz w:val="24"/>
              </w:rPr>
              <w:t xml:space="preserve">Содействие в поиске и подборе иностранного покупателя</w:t>
            </w:r>
          </w:p>
        </w:tc>
        <w:tc>
          <w:tcPr>
            <w:tcW w:w="2608" w:type="dxa"/>
            <w:vAlign w:val="center"/>
          </w:tcPr>
          <w:p>
            <w:pPr>
              <w:pStyle w:val="0"/>
              <w:jc w:val="center"/>
            </w:pPr>
            <w:r>
              <w:rPr>
                <w:sz w:val="24"/>
              </w:rPr>
              <w:t xml:space="preserve">Не более 350 тыс. рублей на 1 субъект МСП,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tc>
        <w:tc>
          <w:tcPr>
            <w:gridSpan w:val="2"/>
            <w:tcW w:w="1886" w:type="dxa"/>
            <w:vAlign w:val="center"/>
          </w:tcPr>
          <w:p>
            <w:pPr>
              <w:pStyle w:val="0"/>
              <w:jc w:val="center"/>
            </w:pPr>
            <w:r>
              <w:rPr>
                <w:sz w:val="24"/>
              </w:rPr>
              <w:t xml:space="preserve">Не более 100 тыс. рублей на 1 субъект МСП.</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21</w:t>
            </w:r>
          </w:p>
        </w:tc>
        <w:tc>
          <w:tcPr>
            <w:tcW w:w="2211" w:type="dxa"/>
          </w:tcPr>
          <w:p>
            <w:pPr>
              <w:pStyle w:val="0"/>
              <w:jc w:val="center"/>
            </w:pPr>
            <w:r>
              <w:rPr>
                <w:sz w:val="24"/>
              </w:rPr>
              <w:t xml:space="preserve">Обеспечение доступа субъектов МСП субъекта Российской Федерации к запросам иностранных покупателей на товары (работы, услуги)</w:t>
            </w:r>
          </w:p>
        </w:tc>
        <w:tc>
          <w:tcPr>
            <w:tcW w:w="2608" w:type="dxa"/>
          </w:tcPr>
          <w:p>
            <w:pPr>
              <w:pStyle w:val="0"/>
              <w:jc w:val="center"/>
            </w:pPr>
            <w:r>
              <w:rPr>
                <w:sz w:val="24"/>
              </w:rPr>
              <w:t xml:space="preserve">Не более 20 тыс. рублей за проведение переговоров с 1 субъектом МСП,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 из расчета не более 3 субъектов МСП на 1 запрос иностранного покупателя.</w:t>
            </w:r>
          </w:p>
          <w:p>
            <w:pPr>
              <w:pStyle w:val="0"/>
              <w:jc w:val="center"/>
            </w:pPr>
            <w:r>
              <w:rPr>
                <w:sz w:val="24"/>
              </w:rPr>
              <w:t xml:space="preserve">Количество запросов иностранных покупателей на товары (работы, услуги)</w:t>
            </w:r>
          </w:p>
        </w:tc>
        <w:tc>
          <w:tcPr>
            <w:gridSpan w:val="2"/>
            <w:tcW w:w="1886" w:type="dxa"/>
          </w:tcPr>
          <w:p>
            <w:pPr>
              <w:pStyle w:val="0"/>
              <w:jc w:val="center"/>
            </w:pPr>
            <w:r>
              <w:rPr>
                <w:sz w:val="24"/>
              </w:rPr>
              <w:t xml:space="preserve">Не более 100 тыс. рублей на 1 запрос иностранного покупателя.</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22</w:t>
            </w:r>
          </w:p>
        </w:tc>
        <w:tc>
          <w:tcPr>
            <w:tcW w:w="2211" w:type="dxa"/>
            <w:vAlign w:val="center"/>
          </w:tcPr>
          <w:p>
            <w:pPr>
              <w:pStyle w:val="0"/>
              <w:jc w:val="center"/>
            </w:pPr>
            <w:r>
              <w:rPr>
                <w:sz w:val="24"/>
              </w:rPr>
              <w:t xml:space="preserve">Организация и проведение международных бизнес-миссий</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1 млн рублей на одно мероприятие при участии не менее 3 субъектов МСП.</w:t>
            </w:r>
          </w:p>
          <w:p>
            <w:pPr>
              <w:pStyle w:val="0"/>
              <w:jc w:val="center"/>
            </w:pPr>
            <w:r>
              <w:rPr>
                <w:sz w:val="24"/>
              </w:rPr>
              <w:t xml:space="preserve">В рамках межрегионального сотрудничества в случае, если участвует менее 3 субъектов МСП от 1 субъекта Российской Федерации не более 500 тыс. рублей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23</w:t>
            </w:r>
          </w:p>
        </w:tc>
        <w:tc>
          <w:tcPr>
            <w:tcW w:w="2211" w:type="dxa"/>
            <w:vAlign w:val="center"/>
          </w:tcPr>
          <w:p>
            <w:pPr>
              <w:pStyle w:val="0"/>
              <w:jc w:val="center"/>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иностранных физических лиц и юридических лиц.</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1 иностранную компанию, не более 2 млн рублей (при составе делегации более 4 иностранных компаний)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24</w:t>
            </w:r>
          </w:p>
        </w:tc>
        <w:tc>
          <w:tcPr>
            <w:tcW w:w="2211" w:type="dxa"/>
            <w:vAlign w:val="center"/>
          </w:tcPr>
          <w:p>
            <w:pPr>
              <w:pStyle w:val="0"/>
              <w:jc w:val="center"/>
            </w:pPr>
            <w:r>
              <w:rPr>
                <w:sz w:val="24"/>
              </w:rPr>
              <w:t xml:space="preserve">Организация и проведение межрегиональных бизнес-миссий</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одно мероприятие при участии не менее</w:t>
            </w:r>
          </w:p>
          <w:p>
            <w:pPr>
              <w:pStyle w:val="0"/>
              <w:jc w:val="center"/>
            </w:pPr>
            <w:r>
              <w:rPr>
                <w:sz w:val="24"/>
              </w:rPr>
              <w:t xml:space="preserve">3 субъектов МСП.</w:t>
            </w:r>
          </w:p>
          <w:p>
            <w:pPr>
              <w:pStyle w:val="0"/>
              <w:jc w:val="center"/>
            </w:pPr>
            <w:r>
              <w:rPr>
                <w:sz w:val="24"/>
              </w:rPr>
              <w:t xml:space="preserve">Не более 200 тыс. рублей</w:t>
            </w:r>
          </w:p>
          <w:p>
            <w:pPr>
              <w:pStyle w:val="0"/>
              <w:jc w:val="center"/>
            </w:pPr>
            <w:r>
              <w:rPr>
                <w:sz w:val="24"/>
              </w:rPr>
              <w:t xml:space="preserve">на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25</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иностранном государстве</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w:t>
            </w:r>
          </w:p>
          <w:p>
            <w:pPr>
              <w:pStyle w:val="0"/>
              <w:jc w:val="center"/>
            </w:pPr>
            <w:r>
              <w:rPr>
                <w:sz w:val="24"/>
              </w:rPr>
              <w:t xml:space="preserve">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w:t>
            </w:r>
          </w:p>
          <w:p>
            <w:pPr>
              <w:pStyle w:val="0"/>
              <w:jc w:val="center"/>
            </w:pPr>
            <w:r>
              <w:rPr>
                <w:sz w:val="24"/>
              </w:rPr>
              <w:t xml:space="preserve">3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26</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Российской Федерации</w:t>
            </w:r>
          </w:p>
        </w:tc>
        <w:tc>
          <w:tcPr>
            <w:tcW w:w="2608" w:type="dxa"/>
            <w:vAlign w:val="center"/>
          </w:tcPr>
          <w:p>
            <w:pPr>
              <w:pStyle w:val="0"/>
              <w:jc w:val="center"/>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13 статьей</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w:t>
            </w:r>
          </w:p>
        </w:tc>
        <w:tc>
          <w:tcPr>
            <w:tcW w:w="2211" w:type="dxa"/>
            <w:vAlign w:val="center"/>
          </w:tcPr>
          <w:p>
            <w:pPr>
              <w:pStyle w:val="0"/>
              <w:jc w:val="center"/>
            </w:pPr>
            <w:r>
              <w:rPr>
                <w:sz w:val="24"/>
              </w:rPr>
              <w:t xml:space="preserve">Содействие в размещении субъектов МСП на международных электронных торговых площадках</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27.1</w:t>
            </w:r>
          </w:p>
        </w:tc>
        <w:tc>
          <w:tcPr>
            <w:tcW w:w="2211" w:type="dxa"/>
            <w:vAlign w:val="center"/>
          </w:tcPr>
          <w:p>
            <w:pPr>
              <w:pStyle w:val="0"/>
              <w:jc w:val="center"/>
            </w:pPr>
            <w:r>
              <w:rPr>
                <w:sz w:val="24"/>
              </w:rPr>
              <w:t xml:space="preserve">Регистрация и продвижение МСП на международной электронной торговой площадке, в том числе привлечение сервисного партнера</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Наименование торговой площадки.</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27.2</w:t>
            </w:r>
          </w:p>
        </w:tc>
        <w:tc>
          <w:tcPr>
            <w:tcW w:w="2211" w:type="dxa"/>
            <w:vAlign w:val="center"/>
          </w:tcPr>
          <w:p>
            <w:pPr>
              <w:pStyle w:val="0"/>
              <w:jc w:val="center"/>
            </w:pPr>
            <w:r>
              <w:rPr>
                <w:sz w:val="24"/>
              </w:rPr>
              <w:t xml:space="preserve">Размещение ЦПЭ на международной электронной торговой площадке</w:t>
            </w:r>
          </w:p>
        </w:tc>
        <w:tc>
          <w:tcPr>
            <w:tcW w:w="2608" w:type="dxa"/>
            <w:vAlign w:val="center"/>
          </w:tcPr>
          <w:p>
            <w:pPr>
              <w:pStyle w:val="0"/>
              <w:jc w:val="center"/>
            </w:pPr>
            <w:r>
              <w:rPr>
                <w:sz w:val="24"/>
              </w:rPr>
              <w:t xml:space="preserve">Не более 1 млн рублей на статью.</w:t>
            </w:r>
          </w:p>
          <w:p>
            <w:pPr>
              <w:pStyle w:val="0"/>
              <w:jc w:val="center"/>
            </w:pPr>
            <w:r>
              <w:rPr>
                <w:sz w:val="24"/>
              </w:rPr>
              <w:t xml:space="preserve">Количество субъектов МСП.</w:t>
            </w:r>
          </w:p>
          <w:p>
            <w:pPr>
              <w:pStyle w:val="0"/>
              <w:jc w:val="center"/>
            </w:pPr>
            <w:r>
              <w:rPr>
                <w:sz w:val="24"/>
              </w:rPr>
              <w:t xml:space="preserve">Расходы на содействие в размещении и хранении продукции субъекта МСП в местах временного хранения за пределами Российской Федерации не предусматриваются</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w:t>
            </w:r>
          </w:p>
        </w:tc>
        <w:tc>
          <w:tcPr>
            <w:tcW w:w="2211" w:type="dxa"/>
            <w:vAlign w:val="center"/>
          </w:tcPr>
          <w:p>
            <w:pPr>
              <w:pStyle w:val="0"/>
              <w:jc w:val="center"/>
            </w:pPr>
            <w:r>
              <w:rPr>
                <w:sz w:val="24"/>
              </w:rPr>
              <w:t xml:space="preserve">Обеспечение участия субъектов МСП в акселерационных программах по развитию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28.1</w:t>
            </w:r>
          </w:p>
        </w:tc>
        <w:tc>
          <w:tcPr>
            <w:tcW w:w="2211" w:type="dxa"/>
            <w:vAlign w:val="center"/>
          </w:tcPr>
          <w:p>
            <w:pPr>
              <w:pStyle w:val="0"/>
              <w:jc w:val="center"/>
            </w:pPr>
            <w:r>
              <w:rPr>
                <w:sz w:val="24"/>
              </w:rPr>
              <w:t xml:space="preserve">Акселерация по программе Школы экспорта РЭЦ</w:t>
            </w:r>
          </w:p>
        </w:tc>
        <w:tc>
          <w:tcPr>
            <w:tcW w:w="2608" w:type="dxa"/>
            <w:vAlign w:val="center"/>
          </w:tcPr>
          <w:p>
            <w:pPr>
              <w:pStyle w:val="0"/>
              <w:jc w:val="center"/>
            </w:pPr>
            <w:r>
              <w:rPr>
                <w:sz w:val="24"/>
              </w:rPr>
              <w:t xml:space="preserve">Не более 4 млн рублей на статью.</w:t>
            </w:r>
          </w:p>
          <w:p>
            <w:pPr>
              <w:pStyle w:val="0"/>
              <w:jc w:val="center"/>
            </w:pPr>
            <w:r>
              <w:rPr>
                <w:sz w:val="24"/>
              </w:rPr>
              <w:t xml:space="preserve">Не более 270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Выплаты сотрудникам ЦПЭ, привлекаемым в качестве тренеров, трекеров или наставников за счет данной статьи не предусмотрены.</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w:t>
            </w:r>
          </w:p>
        </w:tc>
        <w:tc>
          <w:tcPr>
            <w:tcW w:w="2211" w:type="dxa"/>
            <w:vAlign w:val="center"/>
          </w:tcPr>
          <w:p>
            <w:pPr>
              <w:pStyle w:val="0"/>
              <w:jc w:val="center"/>
            </w:pPr>
            <w:r>
              <w:rPr>
                <w:sz w:val="24"/>
              </w:rPr>
              <w:t xml:space="preserve">Акселерация на базе ЦПЭ</w:t>
            </w:r>
          </w:p>
        </w:tc>
        <w:tc>
          <w:tcPr>
            <w:tcW w:w="2608" w:type="dxa"/>
            <w:vAlign w:val="center"/>
          </w:tcPr>
          <w:p>
            <w:pPr>
              <w:pStyle w:val="0"/>
              <w:jc w:val="center"/>
            </w:pPr>
            <w:r>
              <w:rPr>
                <w:sz w:val="24"/>
              </w:rPr>
              <w:t xml:space="preserve">Не более 1,5 млн рублей за 1 акселерационный проект для не менее 10 субъектов МСП.</w:t>
            </w:r>
          </w:p>
          <w:p>
            <w:pPr>
              <w:pStyle w:val="0"/>
              <w:jc w:val="center"/>
            </w:pPr>
            <w:r>
              <w:rPr>
                <w:sz w:val="24"/>
              </w:rPr>
              <w:t xml:space="preserve">Количество субъектов МСП.</w:t>
            </w:r>
          </w:p>
          <w:p>
            <w:pPr>
              <w:pStyle w:val="0"/>
              <w:jc w:val="center"/>
            </w:pPr>
            <w:r>
              <w:rPr>
                <w:sz w:val="24"/>
              </w:rPr>
              <w:t xml:space="preserve">Не более 3 млн рублей на статью.</w:t>
            </w:r>
          </w:p>
          <w:p>
            <w:pPr>
              <w:pStyle w:val="0"/>
              <w:jc w:val="center"/>
            </w:pPr>
            <w:r>
              <w:rPr>
                <w:sz w:val="24"/>
              </w:rPr>
              <w:t xml:space="preserve">Не допускаются выплаты сотрудникам ЦПЭ, привлекаемым в качестве тренеров, трекеров или наставников за счет данной статьи направлений расходования субсидии.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менее 50%</w:t>
            </w:r>
          </w:p>
        </w:tc>
        <w:tc>
          <w:tcPr>
            <w:tcW w:w="943" w:type="dxa"/>
            <w:vAlign w:val="center"/>
          </w:tcPr>
          <w:p>
            <w:pPr>
              <w:pStyle w:val="0"/>
              <w:jc w:val="center"/>
            </w:pPr>
            <w:r>
              <w:rPr>
                <w:sz w:val="24"/>
              </w:rPr>
              <w:t xml:space="preserve">Не менее 50%</w:t>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28.2.1</w:t>
            </w:r>
          </w:p>
        </w:tc>
        <w:tc>
          <w:tcPr>
            <w:tcW w:w="2211" w:type="dxa"/>
            <w:vAlign w:val="center"/>
          </w:tcPr>
          <w:p>
            <w:pPr>
              <w:pStyle w:val="0"/>
              <w:jc w:val="center"/>
            </w:pPr>
            <w:r>
              <w:rPr>
                <w:sz w:val="24"/>
              </w:rPr>
              <w:t xml:space="preserve">Проведение информационно-консультационных модулей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28.2.2</w:t>
            </w:r>
          </w:p>
        </w:tc>
        <w:tc>
          <w:tcPr>
            <w:tcW w:w="2211" w:type="dxa"/>
            <w:vAlign w:val="center"/>
          </w:tcPr>
          <w:p>
            <w:pPr>
              <w:pStyle w:val="0"/>
              <w:jc w:val="center"/>
            </w:pPr>
            <w:r>
              <w:rPr>
                <w:sz w:val="24"/>
              </w:rPr>
              <w:t xml:space="preserve">Сопровождение</w:t>
            </w:r>
          </w:p>
        </w:tc>
        <w:tc>
          <w:tcPr>
            <w:tcW w:w="2608" w:type="dxa"/>
            <w:vAlign w:val="center"/>
          </w:tcPr>
          <w:p>
            <w:pPr>
              <w:pStyle w:val="0"/>
              <w:jc w:val="center"/>
            </w:pPr>
            <w:r>
              <w:rPr>
                <w:sz w:val="24"/>
              </w:rPr>
              <w:t xml:space="preserve">Не более 5 тыс. рублей на 1 консультацию.</w:t>
            </w:r>
          </w:p>
          <w:p>
            <w:pPr>
              <w:pStyle w:val="0"/>
              <w:jc w:val="center"/>
            </w:pPr>
            <w:r>
              <w:rPr>
                <w:sz w:val="24"/>
              </w:rPr>
              <w:t xml:space="preserve">Не более 100 тыс. рублей за вывод 1 субъекта МСП на экспорт.</w:t>
            </w:r>
          </w:p>
          <w:p>
            <w:pPr>
              <w:pStyle w:val="0"/>
              <w:jc w:val="center"/>
            </w:pPr>
            <w:r>
              <w:rPr>
                <w:sz w:val="24"/>
              </w:rPr>
              <w:t xml:space="preserve">Не более 300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28.2.3</w:t>
            </w:r>
          </w:p>
        </w:tc>
        <w:tc>
          <w:tcPr>
            <w:tcW w:w="2211" w:type="dxa"/>
            <w:vAlign w:val="center"/>
          </w:tcPr>
          <w:p>
            <w:pPr>
              <w:pStyle w:val="0"/>
              <w:jc w:val="center"/>
            </w:pPr>
            <w:r>
              <w:rPr>
                <w:sz w:val="24"/>
              </w:rPr>
              <w:t xml:space="preserve">Акселерация с привлечением партнерских организаций</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25% стоимости со стороны субъектов МСП.</w:t>
            </w:r>
          </w:p>
          <w:p>
            <w:pPr>
              <w:pStyle w:val="0"/>
              <w:jc w:val="center"/>
            </w:pPr>
            <w:r>
              <w:rPr>
                <w:sz w:val="24"/>
              </w:rPr>
              <w:t xml:space="preserve">Количество субъектов МСП, количество участников.</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75%</w:t>
            </w:r>
          </w:p>
        </w:tc>
        <w:tc>
          <w:tcPr>
            <w:tcW w:w="943" w:type="dxa"/>
            <w:vAlign w:val="center"/>
          </w:tcPr>
          <w:p>
            <w:pPr>
              <w:pStyle w:val="0"/>
              <w:jc w:val="center"/>
            </w:pPr>
            <w:r>
              <w:rPr>
                <w:sz w:val="24"/>
              </w:rPr>
              <w:t xml:space="preserve">Не более 75%</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Самостоятельные услуги</w:t>
            </w:r>
          </w:p>
        </w:tc>
      </w:tr>
      <w:tr>
        <w:tc>
          <w:tcPr>
            <w:tcW w:w="850" w:type="dxa"/>
            <w:vAlign w:val="center"/>
          </w:tcPr>
          <w:p>
            <w:pPr>
              <w:pStyle w:val="0"/>
              <w:jc w:val="center"/>
            </w:pPr>
            <w:r>
              <w:rPr>
                <w:sz w:val="24"/>
              </w:rPr>
              <w:t xml:space="preserve">29</w:t>
            </w:r>
          </w:p>
        </w:tc>
        <w:tc>
          <w:tcPr>
            <w:tcW w:w="2211" w:type="dxa"/>
            <w:vAlign w:val="center"/>
          </w:tcPr>
          <w:p>
            <w:pPr>
              <w:pStyle w:val="0"/>
              <w:jc w:val="center"/>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30</w:t>
            </w:r>
          </w:p>
        </w:tc>
        <w:tc>
          <w:tcPr>
            <w:tcW w:w="2211" w:type="dxa"/>
            <w:vAlign w:val="center"/>
          </w:tcPr>
          <w:p>
            <w:pPr>
              <w:pStyle w:val="0"/>
              <w:jc w:val="center"/>
            </w:pPr>
            <w:r>
              <w:rPr>
                <w:sz w:val="24"/>
              </w:rPr>
              <w:t xml:space="preserve">Содействие в организации и осуществлении транспортировки продукции субъектов МСП, предназначенной для экспорта, на внешние рынки</w:t>
            </w:r>
          </w:p>
        </w:tc>
        <w:tc>
          <w:tcPr>
            <w:tcW w:w="2608" w:type="dxa"/>
            <w:vAlign w:val="center"/>
          </w:tcPr>
          <w:p>
            <w:pPr>
              <w:pStyle w:val="0"/>
              <w:jc w:val="center"/>
            </w:pPr>
            <w:r>
              <w:rPr>
                <w:sz w:val="24"/>
              </w:rPr>
              <w:t xml:space="preserve">Не более 1 млн рублей на 1 субъект МСП.</w:t>
            </w:r>
          </w:p>
          <w:p>
            <w:pPr>
              <w:pStyle w:val="0"/>
              <w:jc w:val="center"/>
            </w:pPr>
            <w:r>
              <w:rPr>
                <w:sz w:val="24"/>
              </w:rPr>
              <w:t xml:space="preserve">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31</w:t>
            </w:r>
          </w:p>
        </w:tc>
        <w:tc>
          <w:tcPr>
            <w:tcW w:w="2211" w:type="dxa"/>
            <w:vAlign w:val="center"/>
          </w:tcPr>
          <w:p>
            <w:pPr>
              <w:pStyle w:val="0"/>
              <w:jc w:val="center"/>
            </w:pPr>
            <w:r>
              <w:rPr>
                <w:sz w:val="24"/>
              </w:rPr>
              <w:t xml:space="preserve">Содействие в проведении индивидуальных маркетинговых исследований иностранных рынков по запросу субъектов МСП</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32</w:t>
            </w:r>
          </w:p>
        </w:tc>
        <w:tc>
          <w:tcPr>
            <w:tcW w:w="2211" w:type="dxa"/>
            <w:vAlign w:val="center"/>
          </w:tcPr>
          <w:p>
            <w:pPr>
              <w:pStyle w:val="0"/>
              <w:jc w:val="center"/>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2608" w:type="dxa"/>
            <w:vAlign w:val="center"/>
          </w:tcPr>
          <w:p>
            <w:pPr>
              <w:pStyle w:val="0"/>
              <w:jc w:val="center"/>
            </w:pPr>
            <w:r>
              <w:rPr>
                <w:sz w:val="24"/>
              </w:rPr>
              <w:t xml:space="preserve">Не более</w:t>
            </w:r>
          </w:p>
          <w:p>
            <w:pPr>
              <w:pStyle w:val="0"/>
              <w:jc w:val="center"/>
            </w:pPr>
            <w:r>
              <w:rPr>
                <w:sz w:val="24"/>
              </w:rPr>
              <w:t xml:space="preserve">5 тыс. рублей на 1 консультацию,</w:t>
            </w:r>
          </w:p>
          <w:p>
            <w:pPr>
              <w:pStyle w:val="0"/>
              <w:jc w:val="center"/>
            </w:pPr>
            <w:r>
              <w:rPr>
                <w:sz w:val="24"/>
              </w:rPr>
              <w:t xml:space="preserve">не более 20 тыс. рублей на 1 субъект МСП.</w:t>
            </w:r>
          </w:p>
          <w:p>
            <w:pPr>
              <w:pStyle w:val="0"/>
              <w:jc w:val="center"/>
            </w:pPr>
            <w:r>
              <w:rPr>
                <w:sz w:val="24"/>
              </w:rPr>
              <w:t xml:space="preserve">Количество субъектов МСП, количество услуг.</w:t>
            </w:r>
          </w:p>
          <w:p>
            <w:pPr>
              <w:pStyle w:val="0"/>
              <w:jc w:val="center"/>
            </w:pPr>
            <w:r>
              <w:rPr>
                <w:sz w:val="24"/>
              </w:rPr>
              <w:t xml:space="preserve">Не более</w:t>
            </w:r>
          </w:p>
          <w:p>
            <w:pPr>
              <w:pStyle w:val="0"/>
              <w:jc w:val="center"/>
            </w:pPr>
            <w:r>
              <w:rPr>
                <w:sz w:val="24"/>
              </w:rPr>
              <w:t xml:space="preserve">500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Дополнительные услуги ЦПЭ</w:t>
            </w:r>
          </w:p>
        </w:tc>
      </w:tr>
      <w:tr>
        <w:tc>
          <w:tcPr>
            <w:tcW w:w="850" w:type="dxa"/>
            <w:vAlign w:val="center"/>
          </w:tcPr>
          <w:p>
            <w:pPr>
              <w:pStyle w:val="0"/>
              <w:jc w:val="center"/>
            </w:pPr>
            <w:r>
              <w:rPr>
                <w:sz w:val="24"/>
              </w:rPr>
              <w:t xml:space="preserve">33</w:t>
            </w:r>
          </w:p>
        </w:tc>
        <w:tc>
          <w:tcPr>
            <w:tcW w:w="2211" w:type="dxa"/>
            <w:vAlign w:val="center"/>
          </w:tcPr>
          <w:p>
            <w:pPr>
              <w:pStyle w:val="0"/>
              <w:jc w:val="center"/>
            </w:pPr>
            <w:r>
              <w:rPr>
                <w:sz w:val="24"/>
              </w:rPr>
              <w:t xml:space="preserve">Содействие в создании на иностранном языке и (или) модернизации существующего сайта субъекта МСП в сети "Интернет" на иностранном языке</w:t>
            </w:r>
          </w:p>
        </w:tc>
        <w:tc>
          <w:tcPr>
            <w:tcW w:w="2608" w:type="dxa"/>
            <w:vAlign w:val="center"/>
          </w:tcPr>
          <w:p>
            <w:pPr>
              <w:pStyle w:val="0"/>
              <w:jc w:val="center"/>
            </w:pPr>
            <w:r>
              <w:rPr>
                <w:sz w:val="24"/>
              </w:rPr>
              <w:t xml:space="preserve">Не более 150 тыс. рублей на сайт 1 субъекта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 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34</w:t>
            </w:r>
          </w:p>
        </w:tc>
        <w:tc>
          <w:tcPr>
            <w:tcW w:w="2211" w:type="dxa"/>
            <w:vAlign w:val="center"/>
          </w:tcPr>
          <w:p>
            <w:pPr>
              <w:pStyle w:val="0"/>
              <w:jc w:val="center"/>
            </w:pPr>
            <w:r>
              <w:rPr>
                <w:sz w:val="24"/>
              </w:rPr>
              <w:t xml:space="preserve">Содействие в размещении и хранении продукции субъекта МСП в местах временного хранения за пределами Российской Федерации</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w:t>
            </w:r>
          </w:p>
          <w:p>
            <w:pPr>
              <w:pStyle w:val="0"/>
              <w:jc w:val="center"/>
            </w:pPr>
            <w:r>
              <w:rPr>
                <w:sz w:val="24"/>
              </w:rPr>
              <w:t xml:space="preserve">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850" w:type="dxa"/>
            <w:vAlign w:val="center"/>
          </w:tcPr>
          <w:p>
            <w:pPr>
              <w:pStyle w:val="0"/>
              <w:jc w:val="center"/>
            </w:pPr>
            <w:r>
              <w:rPr>
                <w:sz w:val="24"/>
              </w:rPr>
              <w:t xml:space="preserve">35</w:t>
            </w:r>
          </w:p>
        </w:tc>
        <w:tc>
          <w:tcPr>
            <w:tcW w:w="2211" w:type="dxa"/>
            <w:vAlign w:val="center"/>
          </w:tcPr>
          <w:p>
            <w:pPr>
              <w:pStyle w:val="0"/>
              <w:jc w:val="center"/>
            </w:pPr>
            <w:r>
              <w:rPr>
                <w:sz w:val="24"/>
              </w:rPr>
              <w:t xml:space="preserve">Информационно-консультационные мероприятия по вопросам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36</w:t>
            </w:r>
          </w:p>
        </w:tc>
        <w:tc>
          <w:tcPr>
            <w:tcW w:w="2211" w:type="dxa"/>
            <w:vAlign w:val="center"/>
          </w:tcPr>
          <w:p>
            <w:pPr>
              <w:pStyle w:val="0"/>
              <w:jc w:val="center"/>
            </w:pPr>
            <w:r>
              <w:rPr>
                <w:sz w:val="24"/>
              </w:rPr>
              <w:t xml:space="preserve">Проведение мастер-классов, экспортных семинаров, вебинаров и других информационно-консультационных мероприятий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Другое</w:t>
            </w:r>
          </w:p>
        </w:tc>
      </w:tr>
      <w:tr>
        <w:tc>
          <w:tcPr>
            <w:tcW w:w="850" w:type="dxa"/>
            <w:vAlign w:val="center"/>
          </w:tcPr>
          <w:p>
            <w:pPr>
              <w:pStyle w:val="0"/>
              <w:jc w:val="center"/>
            </w:pPr>
            <w:r>
              <w:rPr>
                <w:sz w:val="24"/>
              </w:rPr>
              <w:t xml:space="preserve">37</w:t>
            </w:r>
          </w:p>
        </w:tc>
        <w:tc>
          <w:tcPr>
            <w:tcW w:w="2211" w:type="dxa"/>
            <w:vAlign w:val="center"/>
          </w:tcPr>
          <w:p>
            <w:pPr>
              <w:pStyle w:val="0"/>
              <w:jc w:val="center"/>
            </w:pPr>
            <w:r>
              <w:rPr>
                <w:sz w:val="24"/>
              </w:rPr>
              <w:t xml:space="preserve">Другое</w:t>
            </w:r>
          </w:p>
        </w:tc>
        <w:tc>
          <w:tcPr>
            <w:tcW w:w="2608" w:type="dxa"/>
            <w:vAlign w:val="center"/>
          </w:tcPr>
          <w:p>
            <w:pPr>
              <w:pStyle w:val="0"/>
              <w:jc w:val="center"/>
            </w:pPr>
            <w:r>
              <w:rPr>
                <w:sz w:val="24"/>
              </w:rPr>
              <w:t xml:space="preserve">Не более 400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2"/>
            <w:tcW w:w="3061" w:type="dxa"/>
            <w:vAlign w:val="center"/>
          </w:tcPr>
          <w:p>
            <w:pPr>
              <w:pStyle w:val="0"/>
              <w:jc w:val="center"/>
            </w:pPr>
            <w:r>
              <w:rPr>
                <w:sz w:val="24"/>
              </w:rPr>
              <w:t xml:space="preserve">ИТОГО</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952" w:name="P952"/>
    <w:bookmarkEnd w:id="952"/>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272"/>
        <w:gridCol w:w="1306"/>
        <w:gridCol w:w="850"/>
        <w:gridCol w:w="964"/>
      </w:tblGrid>
      <w:tr>
        <w:tc>
          <w:tcPr>
            <w:tcW w:w="680" w:type="dxa"/>
            <w:vMerge w:val="restart"/>
          </w:tcPr>
          <w:p>
            <w:pPr>
              <w:pStyle w:val="0"/>
              <w:jc w:val="center"/>
            </w:pPr>
            <w:r>
              <w:rPr>
                <w:sz w:val="24"/>
              </w:rPr>
              <w:t xml:space="preserve">N п/п</w:t>
            </w:r>
          </w:p>
        </w:tc>
        <w:tc>
          <w:tcPr>
            <w:tcW w:w="5272" w:type="dxa"/>
            <w:vMerge w:val="restart"/>
          </w:tcPr>
          <w:p>
            <w:pPr>
              <w:pStyle w:val="0"/>
              <w:jc w:val="center"/>
            </w:pPr>
            <w:r>
              <w:rPr>
                <w:sz w:val="24"/>
              </w:rPr>
              <w:t xml:space="preserve">Наименование показателя</w:t>
            </w:r>
          </w:p>
        </w:tc>
        <w:tc>
          <w:tcPr>
            <w:tcW w:w="1306"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50" w:type="dxa"/>
          </w:tcPr>
          <w:p>
            <w:pPr>
              <w:pStyle w:val="0"/>
              <w:jc w:val="center"/>
            </w:pPr>
            <w:r>
              <w:rPr>
                <w:sz w:val="24"/>
              </w:rPr>
              <w:t xml:space="preserve">план</w:t>
            </w:r>
          </w:p>
        </w:tc>
        <w:tc>
          <w:tcPr>
            <w:tcW w:w="964" w:type="dxa"/>
          </w:tcPr>
          <w:p>
            <w:pPr>
              <w:pStyle w:val="0"/>
              <w:jc w:val="center"/>
            </w:pPr>
            <w:r>
              <w:rPr>
                <w:sz w:val="24"/>
              </w:rPr>
              <w:t xml:space="preserve">факт</w:t>
            </w:r>
          </w:p>
        </w:tc>
      </w:tr>
      <w:tr>
        <w:tc>
          <w:tcPr>
            <w:tcW w:w="680" w:type="dxa"/>
          </w:tcPr>
          <w:p>
            <w:pPr>
              <w:pStyle w:val="0"/>
              <w:jc w:val="center"/>
            </w:pPr>
            <w:r>
              <w:rPr>
                <w:sz w:val="24"/>
              </w:rPr>
              <w:t xml:space="preserve">1</w:t>
            </w:r>
          </w:p>
        </w:tc>
        <w:tc>
          <w:tcPr>
            <w:tcW w:w="5272" w:type="dxa"/>
          </w:tcPr>
          <w:p>
            <w:pPr>
              <w:pStyle w:val="0"/>
              <w:jc w:val="center"/>
            </w:pPr>
            <w:r>
              <w:rPr>
                <w:sz w:val="24"/>
              </w:rPr>
              <w:t xml:space="preserve">2</w:t>
            </w:r>
          </w:p>
        </w:tc>
        <w:tc>
          <w:tcPr>
            <w:tcW w:w="1306"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680" w:type="dxa"/>
            <w:vAlign w:val="center"/>
          </w:tcPr>
          <w:p>
            <w:pPr>
              <w:pStyle w:val="0"/>
              <w:jc w:val="center"/>
            </w:pPr>
            <w:r>
              <w:rPr>
                <w:sz w:val="24"/>
              </w:rPr>
              <w:t xml:space="preserve">1</w:t>
            </w:r>
          </w:p>
        </w:tc>
        <w:tc>
          <w:tcPr>
            <w:tcW w:w="5272" w:type="dxa"/>
            <w:vAlign w:val="center"/>
          </w:tcPr>
          <w:p>
            <w:pPr>
              <w:pStyle w:val="0"/>
            </w:pPr>
            <w:r>
              <w:rPr>
                <w:sz w:val="24"/>
              </w:rPr>
              <w:t xml:space="preserve">Количество субъектов МСП, получивших услуги, всего</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1.1</w:t>
            </w:r>
          </w:p>
        </w:tc>
        <w:tc>
          <w:tcPr>
            <w:tcW w:w="5272" w:type="dxa"/>
            <w:vAlign w:val="center"/>
          </w:tcPr>
          <w:p>
            <w:pPr>
              <w:pStyle w:val="0"/>
            </w:pPr>
            <w:r>
              <w:rPr>
                <w:sz w:val="24"/>
              </w:rPr>
              <w:t xml:space="preserve">Количество субъектов МСП, получивших услуги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1.2</w:t>
            </w:r>
          </w:p>
        </w:tc>
        <w:tc>
          <w:tcPr>
            <w:tcW w:w="5272" w:type="dxa"/>
            <w:vAlign w:val="center"/>
          </w:tcPr>
          <w:p>
            <w:pPr>
              <w:pStyle w:val="0"/>
            </w:pPr>
            <w:r>
              <w:rPr>
                <w:sz w:val="24"/>
              </w:rPr>
              <w:t xml:space="preserve">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1.3</w:t>
            </w:r>
          </w:p>
        </w:tc>
        <w:tc>
          <w:tcPr>
            <w:tcW w:w="5272" w:type="dxa"/>
            <w:vAlign w:val="center"/>
          </w:tcPr>
          <w:p>
            <w:pPr>
              <w:pStyle w:val="0"/>
            </w:pPr>
            <w:r>
              <w:rPr>
                <w:sz w:val="24"/>
              </w:rPr>
              <w:t xml:space="preserve">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tc>
        <w:tc>
          <w:tcPr>
            <w:tcW w:w="1306" w:type="dxa"/>
            <w:vAlign w:val="center"/>
          </w:tcPr>
          <w:p>
            <w:pPr>
              <w:pStyle w:val="0"/>
            </w:pPr>
            <w:r>
              <w:rPr>
                <w:sz w:val="24"/>
              </w:rPr>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w:t>
            </w:r>
          </w:p>
        </w:tc>
        <w:tc>
          <w:tcPr>
            <w:tcW w:w="5272" w:type="dxa"/>
            <w:vAlign w:val="center"/>
          </w:tcPr>
          <w:p>
            <w:pPr>
              <w:pStyle w:val="0"/>
            </w:pPr>
            <w:r>
              <w:rPr>
                <w:sz w:val="24"/>
              </w:rPr>
              <w:t xml:space="preserve">Количество субъектов МСП, которым осуществлен экспорт товаров (работ, услуг) при участии ЦПЭ, всего (при наличии информации субъектов МСП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тысячах долларов США по курсу Банка России на дату подписания экспортного контракта, название иностранного контрагента)</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gridSpan w:val="5"/>
            <w:tcW w:w="9072" w:type="dxa"/>
            <w:vAlign w:val="center"/>
          </w:tcPr>
          <w:p>
            <w:pPr>
              <w:pStyle w:val="0"/>
            </w:pPr>
            <w:r>
              <w:rPr>
                <w:sz w:val="24"/>
              </w:rPr>
              <w:t xml:space="preserve">в том числе:</w:t>
            </w:r>
          </w:p>
        </w:tc>
      </w:tr>
      <w:tr>
        <w:tc>
          <w:tcPr>
            <w:tcW w:w="680" w:type="dxa"/>
            <w:vAlign w:val="center"/>
          </w:tcPr>
          <w:p>
            <w:pPr>
              <w:pStyle w:val="0"/>
              <w:jc w:val="center"/>
            </w:pPr>
            <w:r>
              <w:rPr>
                <w:sz w:val="24"/>
              </w:rPr>
              <w:t xml:space="preserve">2.1</w:t>
            </w:r>
          </w:p>
        </w:tc>
        <w:tc>
          <w:tcPr>
            <w:tcW w:w="5272" w:type="dxa"/>
            <w:vAlign w:val="center"/>
          </w:tcPr>
          <w:p>
            <w:pPr>
              <w:pStyle w:val="0"/>
            </w:pPr>
            <w:r>
              <w:rPr>
                <w:sz w:val="24"/>
              </w:rPr>
              <w:t xml:space="preserve">ранее не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2.2</w:t>
            </w:r>
          </w:p>
        </w:tc>
        <w:tc>
          <w:tcPr>
            <w:tcW w:w="5272" w:type="dxa"/>
            <w:vAlign w:val="center"/>
          </w:tcPr>
          <w:p>
            <w:pPr>
              <w:pStyle w:val="0"/>
            </w:pPr>
            <w:r>
              <w:rPr>
                <w:sz w:val="24"/>
              </w:rPr>
              <w:t xml:space="preserve">ранее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3</w:t>
            </w:r>
          </w:p>
        </w:tc>
        <w:tc>
          <w:tcPr>
            <w:tcW w:w="5272" w:type="dxa"/>
            <w:vAlign w:val="center"/>
          </w:tcPr>
          <w:p>
            <w:pPr>
              <w:pStyle w:val="0"/>
            </w:pPr>
            <w:r>
              <w:rPr>
                <w:sz w:val="24"/>
              </w:rPr>
              <w:t xml:space="preserve">Объем поддержанного экспорта субъектов МСП (по курсу Банка России, действующему на дату заключения экспортного контракта)</w:t>
            </w:r>
          </w:p>
        </w:tc>
        <w:tc>
          <w:tcPr>
            <w:tcW w:w="1306" w:type="dxa"/>
            <w:vAlign w:val="center"/>
          </w:tcPr>
          <w:p>
            <w:pPr>
              <w:pStyle w:val="0"/>
              <w:jc w:val="center"/>
            </w:pPr>
            <w:r>
              <w:rPr>
                <w:sz w:val="24"/>
              </w:rPr>
              <w:t xml:space="preserve">млн долл. США</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4</w:t>
            </w:r>
          </w:p>
        </w:tc>
        <w:tc>
          <w:tcPr>
            <w:tcW w:w="5272" w:type="dxa"/>
            <w:vAlign w:val="center"/>
          </w:tcPr>
          <w:p>
            <w:pPr>
              <w:pStyle w:val="0"/>
            </w:pPr>
            <w:r>
              <w:rPr>
                <w:sz w:val="24"/>
              </w:rPr>
              <w:t xml:space="preserve">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25" w:name="P1025"/>
    <w:bookmarkEnd w:id="1025"/>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24"/>
        <w:gridCol w:w="737"/>
        <w:gridCol w:w="680"/>
        <w:gridCol w:w="994"/>
        <w:gridCol w:w="680"/>
        <w:gridCol w:w="422"/>
        <w:gridCol w:w="567"/>
        <w:gridCol w:w="624"/>
        <w:gridCol w:w="624"/>
        <w:gridCol w:w="624"/>
        <w:gridCol w:w="624"/>
        <w:gridCol w:w="624"/>
        <w:gridCol w:w="624"/>
        <w:gridCol w:w="624"/>
        <w:gridCol w:w="624"/>
        <w:gridCol w:w="567"/>
        <w:gridCol w:w="624"/>
        <w:gridCol w:w="624"/>
        <w:gridCol w:w="624"/>
      </w:tblGrid>
      <w:tr>
        <w:tc>
          <w:tcPr>
            <w:tcW w:w="510" w:type="dxa"/>
          </w:tcPr>
          <w:p>
            <w:pPr>
              <w:pStyle w:val="0"/>
              <w:jc w:val="center"/>
            </w:pPr>
            <w:r>
              <w:rPr>
                <w:sz w:val="24"/>
              </w:rPr>
              <w:t xml:space="preserve">N п/п</w:t>
            </w:r>
          </w:p>
        </w:tc>
        <w:tc>
          <w:tcPr>
            <w:tcW w:w="624" w:type="dxa"/>
          </w:tcPr>
          <w:p>
            <w:pPr>
              <w:pStyle w:val="0"/>
              <w:jc w:val="center"/>
            </w:pPr>
            <w:r>
              <w:rPr>
                <w:sz w:val="24"/>
              </w:rPr>
              <w:t xml:space="preserve">Название субъекта МСП</w:t>
            </w:r>
          </w:p>
        </w:tc>
        <w:tc>
          <w:tcPr>
            <w:tcW w:w="737" w:type="dxa"/>
          </w:tcPr>
          <w:p>
            <w:pPr>
              <w:pStyle w:val="0"/>
              <w:jc w:val="center"/>
            </w:pPr>
            <w:r>
              <w:rPr>
                <w:sz w:val="24"/>
              </w:rPr>
              <w:t xml:space="preserve">Идентификационный номер налогоплательщика</w:t>
            </w:r>
          </w:p>
        </w:tc>
        <w:tc>
          <w:tcPr>
            <w:tcW w:w="680" w:type="dxa"/>
          </w:tcPr>
          <w:p>
            <w:pPr>
              <w:pStyle w:val="0"/>
              <w:jc w:val="center"/>
            </w:pPr>
            <w:r>
              <w:rPr>
                <w:sz w:val="24"/>
              </w:rPr>
              <w:t xml:space="preserve">Отрасль (товар, работа, услуга) (с указанием кодов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tc>
        <w:tc>
          <w:tcPr>
            <w:tcW w:w="994" w:type="dxa"/>
          </w:tcPr>
          <w:p>
            <w:pPr>
              <w:pStyle w:val="0"/>
              <w:jc w:val="center"/>
            </w:pPr>
            <w:r>
              <w:rPr>
                <w:sz w:val="24"/>
              </w:rPr>
              <w:t xml:space="preserve">Код товарной </w:t>
            </w:r>
            <w:hyperlink w:history="0" r:id="rId3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(ЕАЭС) </w:t>
            </w:r>
            <w:hyperlink w:history="0" w:anchor="P1077" w:tooltip="&lt;3&gt; Решение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вступило в силу 1 января 2022 г., является обязательным для Российской Федерации в соответствии с Договором о Евразийском экономическом сою...">
              <w:r>
                <w:rPr>
                  <w:sz w:val="24"/>
                  <w:color w:val="0000ff"/>
                </w:rPr>
                <w:t xml:space="preserve">&lt;3&gt;</w:t>
              </w:r>
            </w:hyperlink>
          </w:p>
        </w:tc>
        <w:tc>
          <w:tcPr>
            <w:tcW w:w="680" w:type="dxa"/>
          </w:tcPr>
          <w:p>
            <w:pPr>
              <w:pStyle w:val="0"/>
              <w:jc w:val="center"/>
            </w:pPr>
            <w:r>
              <w:rPr>
                <w:sz w:val="24"/>
              </w:rPr>
              <w:t xml:space="preserve">Год начала экспортной деятельности</w:t>
            </w:r>
          </w:p>
        </w:tc>
        <w:tc>
          <w:tcPr>
            <w:gridSpan w:val="9"/>
            <w:tcW w:w="5357" w:type="dxa"/>
          </w:tcPr>
          <w:p>
            <w:pPr>
              <w:pStyle w:val="0"/>
              <w:jc w:val="center"/>
            </w:pPr>
            <w:r>
              <w:rPr>
                <w:sz w:val="24"/>
              </w:rPr>
              <w:t xml:space="preserve">Услуга</w:t>
            </w:r>
          </w:p>
        </w:tc>
        <w:tc>
          <w:tcPr>
            <w:gridSpan w:val="5"/>
            <w:tcW w:w="3063" w:type="dxa"/>
          </w:tcPr>
          <w:p>
            <w:pPr>
              <w:pStyle w:val="0"/>
              <w:jc w:val="center"/>
            </w:pPr>
            <w:r>
              <w:rPr>
                <w:sz w:val="24"/>
              </w:rPr>
              <w:t xml:space="preserve">Экспортный контракт</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jc w:val="center"/>
            </w:pPr>
            <w:r>
              <w:rPr>
                <w:sz w:val="24"/>
              </w:rPr>
              <w:t xml:space="preserve">%</w:t>
            </w:r>
          </w:p>
        </w:tc>
        <w:tc>
          <w:tcPr>
            <w:tcW w:w="567" w:type="dxa"/>
          </w:tcPr>
          <w:p>
            <w:pPr>
              <w:pStyle w:val="0"/>
              <w:jc w:val="center"/>
            </w:pPr>
            <w:r>
              <w:rPr>
                <w:sz w:val="24"/>
              </w:rPr>
              <w:t xml:space="preserve">Вид поддержки</w:t>
            </w:r>
          </w:p>
        </w:tc>
        <w:tc>
          <w:tcPr>
            <w:tcW w:w="624" w:type="dxa"/>
          </w:tcPr>
          <w:p>
            <w:pPr>
              <w:pStyle w:val="0"/>
              <w:jc w:val="center"/>
            </w:pPr>
            <w:r>
              <w:rPr>
                <w:sz w:val="24"/>
              </w:rPr>
              <w:t xml:space="preserve">Детализация поддержки</w:t>
            </w:r>
          </w:p>
        </w:tc>
        <w:tc>
          <w:tcPr>
            <w:tcW w:w="624" w:type="dxa"/>
          </w:tcPr>
          <w:p>
            <w:pPr>
              <w:pStyle w:val="0"/>
              <w:jc w:val="center"/>
            </w:pPr>
            <w:r>
              <w:rPr>
                <w:sz w:val="24"/>
              </w:rPr>
              <w:t xml:space="preserve">Дата заключения соглашения на оказание услуги</w:t>
            </w:r>
          </w:p>
        </w:tc>
        <w:tc>
          <w:tcPr>
            <w:tcW w:w="624" w:type="dxa"/>
          </w:tcPr>
          <w:p>
            <w:pPr>
              <w:pStyle w:val="0"/>
              <w:jc w:val="center"/>
            </w:pPr>
            <w:r>
              <w:rPr>
                <w:sz w:val="24"/>
              </w:rPr>
              <w:t xml:space="preserve">Номер соглашения ЦПЭ и субъекта МСП на оказание услуги ЦПЭ</w:t>
            </w:r>
          </w:p>
        </w:tc>
        <w:tc>
          <w:tcPr>
            <w:tcW w:w="624" w:type="dxa"/>
          </w:tcPr>
          <w:p>
            <w:pPr>
              <w:pStyle w:val="0"/>
              <w:jc w:val="center"/>
            </w:pPr>
            <w:r>
              <w:rPr>
                <w:sz w:val="24"/>
              </w:rPr>
              <w:t xml:space="preserve">Дата получения</w:t>
            </w:r>
          </w:p>
        </w:tc>
        <w:tc>
          <w:tcPr>
            <w:tcW w:w="624" w:type="dxa"/>
          </w:tcPr>
          <w:p>
            <w:pPr>
              <w:pStyle w:val="0"/>
              <w:jc w:val="center"/>
            </w:pPr>
            <w:r>
              <w:rPr>
                <w:sz w:val="24"/>
              </w:rPr>
              <w:t xml:space="preserve">Сумма затрат бюджетных средств ЦПЭ на компанию</w:t>
            </w:r>
          </w:p>
        </w:tc>
        <w:tc>
          <w:tcPr>
            <w:tcW w:w="624" w:type="dxa"/>
          </w:tcPr>
          <w:p>
            <w:pPr>
              <w:pStyle w:val="0"/>
              <w:jc w:val="center"/>
            </w:pPr>
            <w:r>
              <w:rPr>
                <w:sz w:val="24"/>
              </w:rPr>
              <w:t xml:space="preserve">Статья направления расходования субсидии (год направления расходования субсидии)</w:t>
            </w:r>
          </w:p>
        </w:tc>
        <w:tc>
          <w:tcPr>
            <w:tcW w:w="624" w:type="dxa"/>
          </w:tcPr>
          <w:p>
            <w:pPr>
              <w:pStyle w:val="0"/>
              <w:jc w:val="center"/>
            </w:pPr>
            <w:r>
              <w:rPr>
                <w:sz w:val="24"/>
              </w:rPr>
              <w:t xml:space="preserve">Название подрядной организации</w:t>
            </w:r>
          </w:p>
        </w:tc>
        <w:tc>
          <w:tcPr>
            <w:tcW w:w="624" w:type="dxa"/>
          </w:tcPr>
          <w:p>
            <w:pPr>
              <w:pStyle w:val="0"/>
              <w:jc w:val="center"/>
            </w:pPr>
            <w:r>
              <w:rPr>
                <w:sz w:val="24"/>
              </w:rPr>
              <w:t xml:space="preserve">Дата</w:t>
            </w:r>
          </w:p>
        </w:tc>
        <w:tc>
          <w:tcPr>
            <w:tcW w:w="567" w:type="dxa"/>
          </w:tcPr>
          <w:p>
            <w:pPr>
              <w:pStyle w:val="0"/>
              <w:jc w:val="center"/>
            </w:pPr>
            <w:r>
              <w:rPr>
                <w:sz w:val="24"/>
              </w:rPr>
              <w:t xml:space="preserve">N контракта</w:t>
            </w:r>
          </w:p>
        </w:tc>
        <w:tc>
          <w:tcPr>
            <w:tcW w:w="624" w:type="dxa"/>
          </w:tcPr>
          <w:p>
            <w:pPr>
              <w:pStyle w:val="0"/>
              <w:jc w:val="center"/>
            </w:pPr>
            <w:r>
              <w:rPr>
                <w:sz w:val="24"/>
              </w:rPr>
              <w:t xml:space="preserve">Страна контрагента</w:t>
            </w:r>
          </w:p>
        </w:tc>
        <w:tc>
          <w:tcPr>
            <w:tcW w:w="624" w:type="dxa"/>
          </w:tcPr>
          <w:p>
            <w:pPr>
              <w:pStyle w:val="0"/>
              <w:jc w:val="center"/>
            </w:pPr>
            <w:r>
              <w:rPr>
                <w:sz w:val="24"/>
              </w:rPr>
              <w:t xml:space="preserve">Название контрагента</w:t>
            </w:r>
          </w:p>
        </w:tc>
        <w:tc>
          <w:tcPr>
            <w:tcW w:w="624" w:type="dxa"/>
          </w:tcPr>
          <w:p>
            <w:pPr>
              <w:pStyle w:val="0"/>
              <w:jc w:val="center"/>
            </w:pPr>
            <w:r>
              <w:rPr>
                <w:sz w:val="24"/>
              </w:rPr>
              <w:t xml:space="preserve">Сумма экспортного контракта (млн долл. США)</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077" w:name="P1077"/>
    <w:bookmarkEnd w:id="1077"/>
    <w:p>
      <w:pPr>
        <w:pStyle w:val="0"/>
        <w:spacing w:before="240" w:lineRule="auto"/>
        <w:ind w:firstLine="540"/>
        <w:jc w:val="both"/>
      </w:pPr>
      <w:r>
        <w:rPr>
          <w:sz w:val="24"/>
        </w:rPr>
        <w:t xml:space="preserve">&lt;3&gt; </w:t>
      </w:r>
      <w:hyperlink w:history="0" r:id="rId3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Решение</w:t>
        </w:r>
      </w:hyperlink>
      <w:r>
        <w:rPr>
          <w:sz w:val="24"/>
        </w:rP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вступило в силу 1 января 2022 г., является обязательным для Российской Федерации в соответствии с </w:t>
      </w:r>
      <w:hyperlink w:history="0" r:id="rId36"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 мая 2014 г., ратифицированным Федеральным </w:t>
      </w:r>
      <w:hyperlink w:history="0" r:id="rId37"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3 октября 2014 г. N 279-ФЗ "О ратификации Договора о Евразийском экономическом союзе" (Договор вступил в силу для Российской Федерации 1 января 2015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91" w:name="P1091"/>
    <w:bookmarkEnd w:id="1091"/>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843"/>
        <w:gridCol w:w="1560"/>
        <w:gridCol w:w="1843"/>
        <w:gridCol w:w="567"/>
        <w:gridCol w:w="680"/>
        <w:gridCol w:w="624"/>
        <w:gridCol w:w="850"/>
        <w:gridCol w:w="1411"/>
        <w:gridCol w:w="680"/>
      </w:tblGrid>
      <w:tr>
        <w:tc>
          <w:tcPr>
            <w:tcW w:w="576" w:type="dxa"/>
            <w:vMerge w:val="restart"/>
          </w:tcPr>
          <w:p>
            <w:pPr>
              <w:pStyle w:val="0"/>
              <w:jc w:val="center"/>
            </w:pPr>
            <w:r>
              <w:rPr>
                <w:sz w:val="24"/>
              </w:rPr>
              <w:t xml:space="preserve">N п/п</w:t>
            </w:r>
          </w:p>
        </w:tc>
        <w:tc>
          <w:tcPr>
            <w:tcW w:w="1843"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560" w:type="dxa"/>
            <w:vMerge w:val="restart"/>
          </w:tcPr>
          <w:p>
            <w:pPr>
              <w:pStyle w:val="0"/>
              <w:jc w:val="center"/>
            </w:pPr>
            <w:r>
              <w:rPr>
                <w:sz w:val="24"/>
              </w:rPr>
              <w:t xml:space="preserve">Даты командировки (дд.мм.гггг)</w:t>
            </w:r>
          </w:p>
        </w:tc>
        <w:tc>
          <w:tcPr>
            <w:tcW w:w="1843" w:type="dxa"/>
            <w:vMerge w:val="restart"/>
          </w:tcPr>
          <w:p>
            <w:pPr>
              <w:pStyle w:val="0"/>
              <w:jc w:val="center"/>
            </w:pPr>
            <w:r>
              <w:rPr>
                <w:sz w:val="24"/>
              </w:rPr>
              <w:t xml:space="preserve">Количество командируемых сотрудников центра поддержки экспорта</w:t>
            </w:r>
          </w:p>
        </w:tc>
        <w:tc>
          <w:tcPr>
            <w:gridSpan w:val="4"/>
            <w:tcW w:w="2721" w:type="dxa"/>
          </w:tcPr>
          <w:p>
            <w:pPr>
              <w:pStyle w:val="0"/>
              <w:jc w:val="center"/>
            </w:pPr>
            <w:r>
              <w:rPr>
                <w:sz w:val="24"/>
              </w:rPr>
              <w:t xml:space="preserve">Мероприятие</w:t>
            </w:r>
          </w:p>
        </w:tc>
        <w:tc>
          <w:tcPr>
            <w:gridSpan w:val="2"/>
            <w:tcW w:w="209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Название</w:t>
            </w:r>
          </w:p>
        </w:tc>
        <w:tc>
          <w:tcPr>
            <w:tcW w:w="680" w:type="dxa"/>
          </w:tcPr>
          <w:p>
            <w:pPr>
              <w:pStyle w:val="0"/>
              <w:jc w:val="center"/>
            </w:pPr>
            <w:r>
              <w:rPr>
                <w:sz w:val="24"/>
              </w:rPr>
              <w:t xml:space="preserve">Даты проведения (дд.мм.гггг)</w:t>
            </w:r>
          </w:p>
        </w:tc>
        <w:tc>
          <w:tcPr>
            <w:tcW w:w="624" w:type="dxa"/>
          </w:tcPr>
          <w:p>
            <w:pPr>
              <w:pStyle w:val="0"/>
              <w:jc w:val="center"/>
            </w:pPr>
            <w:r>
              <w:rPr>
                <w:sz w:val="24"/>
              </w:rPr>
              <w:t xml:space="preserve">Страна (город)</w:t>
            </w:r>
          </w:p>
        </w:tc>
        <w:tc>
          <w:tcPr>
            <w:tcW w:w="850" w:type="dxa"/>
          </w:tcPr>
          <w:p>
            <w:pPr>
              <w:pStyle w:val="0"/>
              <w:jc w:val="center"/>
            </w:pPr>
            <w:r>
              <w:rPr>
                <w:sz w:val="24"/>
              </w:rPr>
              <w:t xml:space="preserve">Статья направления расходования субсидии мероприятия</w:t>
            </w:r>
          </w:p>
        </w:tc>
        <w:tc>
          <w:tcPr>
            <w:tcW w:w="1411" w:type="dxa"/>
          </w:tcPr>
          <w:p>
            <w:pPr>
              <w:pStyle w:val="0"/>
              <w:jc w:val="center"/>
            </w:pPr>
            <w:r>
              <w:rPr>
                <w:sz w:val="24"/>
              </w:rPr>
              <w:t xml:space="preserve">Источник финансирования (федеральный бюджет/бюджет субъекта Российской Федерации/внебюджетные источники)</w:t>
            </w:r>
          </w:p>
        </w:tc>
        <w:tc>
          <w:tcPr>
            <w:tcW w:w="680" w:type="dxa"/>
          </w:tcPr>
          <w:p>
            <w:pPr>
              <w:pStyle w:val="0"/>
              <w:jc w:val="center"/>
            </w:pPr>
            <w:r>
              <w:rPr>
                <w:sz w:val="24"/>
              </w:rPr>
              <w:t xml:space="preserve">Сумма (тыс. рублей)</w:t>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140" w:name="P1140"/>
    <w:bookmarkEnd w:id="1140"/>
    <w:p>
      <w:pPr>
        <w:pStyle w:val="0"/>
        <w:jc w:val="center"/>
      </w:pPr>
      <w:r>
        <w:rPr>
          <w:sz w:val="24"/>
        </w:rPr>
        <w:t xml:space="preserve">Расчет</w:t>
      </w:r>
    </w:p>
    <w:p>
      <w:pPr>
        <w:pStyle w:val="0"/>
        <w:jc w:val="center"/>
      </w:pPr>
      <w:r>
        <w:rPr>
          <w:sz w:val="24"/>
        </w:rPr>
        <w:t xml:space="preserve">показателей результативности услуг центра поддержки экспорта</w:t>
      </w:r>
    </w:p>
    <w:p>
      <w:pPr>
        <w:pStyle w:val="0"/>
        <w:jc w:val="center"/>
      </w:pPr>
      <w:r>
        <w:rPr>
          <w:sz w:val="24"/>
        </w:rPr>
        <w:t xml:space="preserve">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2551"/>
        <w:gridCol w:w="4252"/>
        <w:gridCol w:w="1757"/>
      </w:tblGrid>
      <w:tr>
        <w:tc>
          <w:tcPr>
            <w:tcW w:w="494" w:type="dxa"/>
          </w:tcPr>
          <w:p>
            <w:pPr>
              <w:pStyle w:val="0"/>
              <w:jc w:val="center"/>
            </w:pPr>
            <w:r>
              <w:rPr>
                <w:sz w:val="24"/>
              </w:rPr>
              <w:t xml:space="preserve">N п/п</w:t>
            </w:r>
          </w:p>
        </w:tc>
        <w:tc>
          <w:tcPr>
            <w:tcW w:w="2551" w:type="dxa"/>
          </w:tcPr>
          <w:p>
            <w:pPr>
              <w:pStyle w:val="0"/>
              <w:jc w:val="center"/>
            </w:pPr>
            <w:r>
              <w:rPr>
                <w:sz w:val="24"/>
              </w:rPr>
              <w:t xml:space="preserve">Наименование услуги</w:t>
            </w:r>
          </w:p>
        </w:tc>
        <w:tc>
          <w:tcPr>
            <w:tcW w:w="4252" w:type="dxa"/>
          </w:tcPr>
          <w:p>
            <w:pPr>
              <w:pStyle w:val="0"/>
              <w:jc w:val="center"/>
            </w:pPr>
            <w:r>
              <w:rPr>
                <w:sz w:val="24"/>
              </w:rPr>
              <w:t xml:space="preserve">Расчет показателя результативности</w:t>
            </w:r>
          </w:p>
        </w:tc>
        <w:tc>
          <w:tcPr>
            <w:tcW w:w="1757" w:type="dxa"/>
          </w:tcPr>
          <w:p>
            <w:pPr>
              <w:pStyle w:val="0"/>
              <w:jc w:val="center"/>
            </w:pPr>
            <w:r>
              <w:rPr>
                <w:sz w:val="24"/>
              </w:rPr>
              <w:t xml:space="preserve">Рекомендуемое минимальное значение показателя результативности ЦПЭ</w:t>
            </w:r>
          </w:p>
        </w:tc>
      </w:tr>
      <w:tr>
        <w:tc>
          <w:tcPr>
            <w:tcW w:w="494" w:type="dxa"/>
          </w:tcPr>
          <w:p>
            <w:pPr>
              <w:pStyle w:val="0"/>
            </w:pPr>
            <w:r>
              <w:rPr>
                <w:sz w:val="24"/>
              </w:rPr>
              <w:t xml:space="preserve">1</w:t>
            </w:r>
          </w:p>
        </w:tc>
        <w:tc>
          <w:tcPr>
            <w:tcW w:w="2551" w:type="dxa"/>
          </w:tcPr>
          <w:p>
            <w:pPr>
              <w:pStyle w:val="0"/>
            </w:pPr>
            <w:r>
              <w:rPr>
                <w:sz w:val="24"/>
              </w:rPr>
              <w:t xml:space="preserve">Комплексная услуга по сопровождению экспортного контракта</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сопровождению экспортного контракта, к количеству субъектов МСП, получивших комплексные услуги по сопровождению экспортного контракта</w:t>
            </w:r>
          </w:p>
        </w:tc>
        <w:tc>
          <w:tcPr>
            <w:tcW w:w="1757" w:type="dxa"/>
            <w:vAlign w:val="center"/>
          </w:tcPr>
          <w:p>
            <w:pPr>
              <w:pStyle w:val="0"/>
              <w:jc w:val="center"/>
            </w:pPr>
            <w:r>
              <w:rPr>
                <w:sz w:val="24"/>
              </w:rPr>
              <w:t xml:space="preserve">90%</w:t>
            </w:r>
          </w:p>
        </w:tc>
      </w:tr>
      <w:tr>
        <w:tc>
          <w:tcPr>
            <w:tcW w:w="494" w:type="dxa"/>
          </w:tcPr>
          <w:p>
            <w:pPr>
              <w:pStyle w:val="0"/>
            </w:pPr>
            <w:r>
              <w:rPr>
                <w:sz w:val="24"/>
              </w:rPr>
              <w:t xml:space="preserve">2</w:t>
            </w:r>
          </w:p>
        </w:tc>
        <w:tc>
          <w:tcPr>
            <w:tcW w:w="2551" w:type="dxa"/>
          </w:tcPr>
          <w:p>
            <w:pPr>
              <w:pStyle w:val="0"/>
            </w:pPr>
            <w:r>
              <w:rPr>
                <w:sz w:val="24"/>
              </w:rPr>
              <w:t xml:space="preserve">Комплексная услуга по содействию в поиске и подборе иностранного покупателя</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поиске и подборе иностранного покупателя, к количеству субъектов МСП, получивших комплексные услуги по содействию в поиске и подборе иностранного покупателя</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3</w:t>
            </w:r>
          </w:p>
        </w:tc>
        <w:tc>
          <w:tcPr>
            <w:tcW w:w="2551" w:type="dxa"/>
          </w:tcPr>
          <w:p>
            <w:pPr>
              <w:pStyle w:val="0"/>
            </w:pPr>
            <w:r>
              <w:rPr>
                <w:sz w:val="24"/>
              </w:rPr>
              <w:t xml:space="preserve">Комплексная услуга по обеспечению доступа субъектов МСП субъекта Российской Федерации к запросам иностранных покупателей на товары (работы, услуги)</w:t>
            </w:r>
          </w:p>
        </w:tc>
        <w:tc>
          <w:tcPr>
            <w:tcW w:w="4252" w:type="dxa"/>
          </w:tcPr>
          <w:p>
            <w:pPr>
              <w:pStyle w:val="0"/>
            </w:pPr>
            <w:r>
              <w:rPr>
                <w:sz w:val="24"/>
              </w:rPr>
              <w:t xml:space="preserve">Процентное соотношение количества запросов иностранных покупателей на товары (работы, услуги), по итогам которых субъектами МСП заключены экспортные контракты, к количеству отработанных ЦПЭ запросов иностранных покупателей на товары (работы, услуги)</w:t>
            </w:r>
          </w:p>
        </w:tc>
        <w:tc>
          <w:tcPr>
            <w:tcW w:w="1757" w:type="dxa"/>
            <w:vAlign w:val="center"/>
          </w:tcPr>
          <w:p>
            <w:pPr>
              <w:pStyle w:val="0"/>
              <w:jc w:val="center"/>
            </w:pPr>
            <w:r>
              <w:rPr>
                <w:sz w:val="24"/>
              </w:rPr>
              <w:t xml:space="preserve">30%</w:t>
            </w:r>
          </w:p>
        </w:tc>
      </w:tr>
      <w:tr>
        <w:tc>
          <w:tcPr>
            <w:tcW w:w="494" w:type="dxa"/>
          </w:tcPr>
          <w:p>
            <w:pPr>
              <w:pStyle w:val="0"/>
            </w:pPr>
            <w:r>
              <w:rPr>
                <w:sz w:val="24"/>
              </w:rPr>
              <w:t xml:space="preserve">4</w:t>
            </w:r>
          </w:p>
        </w:tc>
        <w:tc>
          <w:tcPr>
            <w:tcW w:w="2551" w:type="dxa"/>
          </w:tcPr>
          <w:p>
            <w:pPr>
              <w:pStyle w:val="0"/>
            </w:pPr>
            <w:r>
              <w:rPr>
                <w:sz w:val="24"/>
              </w:rPr>
              <w:t xml:space="preserve">Комплексная услуга по организации и проведению международных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международных бизнес-миссий, к количеству субъектов МСП, получивших комплексные услуги по организации и проведению международных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5</w:t>
            </w:r>
          </w:p>
        </w:tc>
        <w:tc>
          <w:tcPr>
            <w:tcW w:w="2551" w:type="dxa"/>
          </w:tcPr>
          <w:p>
            <w:pPr>
              <w:pStyle w:val="0"/>
            </w:pPr>
            <w:r>
              <w:rPr>
                <w:sz w:val="24"/>
              </w:rPr>
              <w:t xml:space="preserve">Комплексная услуга по организации и проведению реверсных бизнес-миссий</w:t>
            </w:r>
          </w:p>
        </w:tc>
        <w:tc>
          <w:tcPr>
            <w:tcW w:w="4252" w:type="dxa"/>
          </w:tcPr>
          <w:p>
            <w:pPr>
              <w:pStyle w:val="0"/>
            </w:pPr>
            <w:r>
              <w:rPr>
                <w:sz w:val="24"/>
              </w:rPr>
              <w:t xml:space="preserve">Процентное соотношение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6</w:t>
            </w:r>
          </w:p>
        </w:tc>
        <w:tc>
          <w:tcPr>
            <w:tcW w:w="2551" w:type="dxa"/>
          </w:tcPr>
          <w:p>
            <w:pPr>
              <w:pStyle w:val="0"/>
            </w:pPr>
            <w:r>
              <w:rPr>
                <w:sz w:val="24"/>
              </w:rPr>
              <w:t xml:space="preserve">Комплексная услуга по организации и проведению межрегиональных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межрегиональных бизнес-миссий, к количеству субъектов МСП, получивших комплексные услуги по организации и проведению межрегиональных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7</w:t>
            </w:r>
          </w:p>
        </w:tc>
        <w:tc>
          <w:tcPr>
            <w:tcW w:w="2551" w:type="dxa"/>
          </w:tcPr>
          <w:p>
            <w:pPr>
              <w:pStyle w:val="0"/>
            </w:pPr>
            <w:r>
              <w:rPr>
                <w:sz w:val="24"/>
              </w:rPr>
              <w:t xml:space="preserve">Комплексная услуга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 к количеству субъектов МСП, получивших комплексные услуги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8.1</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1757" w:type="dxa"/>
            <w:vAlign w:val="center"/>
          </w:tcPr>
          <w:p>
            <w:pPr>
              <w:pStyle w:val="0"/>
              <w:jc w:val="center"/>
            </w:pPr>
            <w:r>
              <w:rPr>
                <w:sz w:val="24"/>
              </w:rPr>
              <w:t xml:space="preserve">10%</w:t>
            </w:r>
          </w:p>
        </w:tc>
      </w:tr>
      <w:tr>
        <w:tc>
          <w:tcPr>
            <w:tcW w:w="494" w:type="dxa"/>
          </w:tcPr>
          <w:p>
            <w:pPr>
              <w:pStyle w:val="0"/>
            </w:pPr>
            <w:r>
              <w:rPr>
                <w:sz w:val="24"/>
              </w:rPr>
              <w:t xml:space="preserve">9</w:t>
            </w:r>
          </w:p>
        </w:tc>
        <w:tc>
          <w:tcPr>
            <w:tcW w:w="2551" w:type="dxa"/>
          </w:tcPr>
          <w:p>
            <w:pPr>
              <w:pStyle w:val="0"/>
            </w:pPr>
            <w:r>
              <w:rPr>
                <w:sz w:val="24"/>
              </w:rPr>
              <w:t xml:space="preserve">Комплексная услуга по обеспечению участия субъектов МСП в акселерационных программах по развитию экспортной деятельности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обеспечению участия субъектов МСП в акселерационных программах по развитию экспортной деятельности, к количеству субъектов МСП, получивших комплексные услуги по обеспечению участия субъектов МСП в акселерационных программах по развитию экспортной деятельности</w:t>
            </w:r>
          </w:p>
        </w:tc>
        <w:tc>
          <w:tcPr>
            <w:tcW w:w="1757" w:type="dxa"/>
            <w:vAlign w:val="center"/>
          </w:tcPr>
          <w:p>
            <w:pPr>
              <w:pStyle w:val="0"/>
              <w:jc w:val="center"/>
            </w:pPr>
            <w:r>
              <w:rPr>
                <w:sz w:val="24"/>
              </w:rPr>
              <w:t xml:space="preserve">20%</w:t>
            </w:r>
          </w:p>
        </w:tc>
      </w:tr>
      <w:tr>
        <w:tc>
          <w:tcPr>
            <w:tcW w:w="494" w:type="dxa"/>
          </w:tcPr>
          <w:p>
            <w:pPr>
              <w:pStyle w:val="0"/>
            </w:pPr>
            <w:r>
              <w:rPr>
                <w:sz w:val="24"/>
              </w:rPr>
              <w:t xml:space="preserve">10</w:t>
            </w:r>
          </w:p>
        </w:tc>
        <w:tc>
          <w:tcPr>
            <w:tcW w:w="2551" w:type="dxa"/>
          </w:tcPr>
          <w:p>
            <w:pPr>
              <w:pStyle w:val="0"/>
            </w:pPr>
            <w:r>
              <w:rPr>
                <w:sz w:val="24"/>
              </w:rPr>
              <w:t xml:space="preserve">Обеспечение участия субъектов МСП в семинарах, вебинарах, мастер-классах и других информационно-консультационных мероприятиях по вопросам экспортной деятельности</w:t>
            </w:r>
          </w:p>
        </w:tc>
        <w:tc>
          <w:tcPr>
            <w:tcW w:w="4252" w:type="dxa"/>
          </w:tcPr>
          <w:p>
            <w:pPr>
              <w:pStyle w:val="0"/>
            </w:pPr>
            <w:r>
              <w:rPr>
                <w:sz w:val="24"/>
              </w:rPr>
              <w:t xml:space="preserve">Процентное соотношение количества субъектов МСП, привлеченных в ЦПЭ на комплексные услуги, к количеству субъектов МСП,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75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40&amp;date=12.01.2026&amp;dst=76&amp;field=134" TargetMode = "External"/><Relationship Id="rId9" Type="http://schemas.openxmlformats.org/officeDocument/2006/relationships/hyperlink" Target="https://login.consultant.ru/link/?req=doc&amp;base=LAW&amp;n=507240&amp;date=12.01.2026&amp;dst=247&amp;field=134" TargetMode = "External"/><Relationship Id="rId10" Type="http://schemas.openxmlformats.org/officeDocument/2006/relationships/hyperlink" Target="https://login.consultant.ru/link/?req=doc&amp;base=LAW&amp;n=518935&amp;date=12.01.2026&amp;dst=766&amp;field=134" TargetMode = "External"/><Relationship Id="rId11" Type="http://schemas.openxmlformats.org/officeDocument/2006/relationships/hyperlink" Target="https://login.consultant.ru/link/?req=doc&amp;base=LAW&amp;n=521891&amp;date=12.01.2026&amp;dst=78531&amp;field=134" TargetMode = "External"/><Relationship Id="rId12" Type="http://schemas.openxmlformats.org/officeDocument/2006/relationships/hyperlink" Target="https://login.consultant.ru/link/?req=doc&amp;base=LAW&amp;n=521891&amp;date=12.01.2026&amp;dst=78642&amp;field=134" TargetMode = "External"/><Relationship Id="rId13" Type="http://schemas.openxmlformats.org/officeDocument/2006/relationships/hyperlink" Target="https://login.consultant.ru/link/?req=doc&amp;base=LAW&amp;n=471439&amp;date=12.01.2026" TargetMode = "External"/><Relationship Id="rId14" Type="http://schemas.openxmlformats.org/officeDocument/2006/relationships/hyperlink" Target="https://login.consultant.ru/link/?req=doc&amp;base=LAW&amp;n=413520&amp;date=12.01.2026" TargetMode = "External"/><Relationship Id="rId15" Type="http://schemas.openxmlformats.org/officeDocument/2006/relationships/hyperlink" Target="https://login.consultant.ru/link/?req=doc&amp;base=LAW&amp;n=471198&amp;date=12.01.2026" TargetMode = "External"/><Relationship Id="rId16" Type="http://schemas.openxmlformats.org/officeDocument/2006/relationships/hyperlink" Target="https://login.consultant.ru/link/?req=doc&amp;base=LAW&amp;n=521891&amp;date=12.01.2026&amp;dst=100016&amp;field=134" TargetMode = "External"/><Relationship Id="rId17" Type="http://schemas.openxmlformats.org/officeDocument/2006/relationships/hyperlink" Target="https://login.consultant.ru/link/?req=doc&amp;base=LAW&amp;n=333151&amp;date=12.01.2026" TargetMode = "External"/><Relationship Id="rId18" Type="http://schemas.openxmlformats.org/officeDocument/2006/relationships/hyperlink" Target="https://login.consultant.ru/link/?req=doc&amp;base=LAW&amp;n=319212&amp;date=12.01.2026" TargetMode = "External"/><Relationship Id="rId19" Type="http://schemas.openxmlformats.org/officeDocument/2006/relationships/hyperlink" Target="https://login.consultant.ru/link/?req=doc&amp;base=LAW&amp;n=521891&amp;date=12.01.2026&amp;dst=78642&amp;field=134" TargetMode = "External"/><Relationship Id="rId20" Type="http://schemas.openxmlformats.org/officeDocument/2006/relationships/hyperlink" Target="https://login.consultant.ru/link/?req=doc&amp;base=LAW&amp;n=499649&amp;date=12.01.2026" TargetMode = "External"/><Relationship Id="rId21" Type="http://schemas.openxmlformats.org/officeDocument/2006/relationships/hyperlink" Target="https://login.consultant.ru/link/?req=doc&amp;base=LAW&amp;n=510087&amp;date=12.01.2026&amp;dst=100273&amp;field=134" TargetMode = "External"/><Relationship Id="rId22" Type="http://schemas.openxmlformats.org/officeDocument/2006/relationships/hyperlink" Target="https://login.consultant.ru/link/?req=doc&amp;base=LAW&amp;n=521891&amp;date=12.01.2026&amp;dst=78533&amp;field=134" TargetMode = "External"/><Relationship Id="rId23" Type="http://schemas.openxmlformats.org/officeDocument/2006/relationships/hyperlink" Target="https://login.consultant.ru/link/?req=doc&amp;base=LAW&amp;n=510087&amp;date=12.01.2026&amp;dst=100010&amp;field=134" TargetMode = "External"/><Relationship Id="rId24" Type="http://schemas.openxmlformats.org/officeDocument/2006/relationships/hyperlink" Target="https://login.consultant.ru/link/?req=doc&amp;base=LAW&amp;n=521891&amp;date=12.01.2026&amp;dst=78642&amp;field=134" TargetMode = "External"/><Relationship Id="rId25" Type="http://schemas.openxmlformats.org/officeDocument/2006/relationships/hyperlink" Target="https://login.consultant.ru/link/?req=doc&amp;base=LAW&amp;n=521891&amp;date=12.01.2026&amp;dst=78533&amp;field=134" TargetMode = "External"/><Relationship Id="rId26" Type="http://schemas.openxmlformats.org/officeDocument/2006/relationships/hyperlink" Target="https://login.consultant.ru/link/?req=doc&amp;base=LAW&amp;n=521891&amp;date=12.01.2026&amp;dst=78533&amp;field=134" TargetMode = "External"/><Relationship Id="rId27" Type="http://schemas.openxmlformats.org/officeDocument/2006/relationships/hyperlink" Target="https://login.consultant.ru/link/?req=doc&amp;base=LAW&amp;n=521891&amp;date=12.01.2026&amp;dst=78533&amp;field=134" TargetMode = "External"/><Relationship Id="rId28" Type="http://schemas.openxmlformats.org/officeDocument/2006/relationships/hyperlink" Target="https://login.consultant.ru/link/?req=doc&amp;base=LAW&amp;n=521891&amp;date=12.01.2026&amp;dst=78533&amp;field=134" TargetMode = "External"/><Relationship Id="rId29" Type="http://schemas.openxmlformats.org/officeDocument/2006/relationships/hyperlink" Target="https://login.consultant.ru/link/?req=doc&amp;base=LAW&amp;n=500132&amp;date=12.01.2026" TargetMode = "External"/><Relationship Id="rId30" Type="http://schemas.openxmlformats.org/officeDocument/2006/relationships/hyperlink" Target="https://login.consultant.ru/link/?req=doc&amp;base=LAW&amp;n=460734&amp;date=12.01.2026&amp;dst=100457&amp;field=134" TargetMode = "External"/><Relationship Id="rId31" Type="http://schemas.openxmlformats.org/officeDocument/2006/relationships/header" Target="header2.xml"/><Relationship Id="rId32" Type="http://schemas.openxmlformats.org/officeDocument/2006/relationships/footer" Target="footer2.xml"/><Relationship Id="rId33" Type="http://schemas.openxmlformats.org/officeDocument/2006/relationships/hyperlink" Target="https://login.consultant.ru/link/?req=doc&amp;base=LAW&amp;n=518477&amp;date=12.01.2026" TargetMode = "External"/><Relationship Id="rId34" Type="http://schemas.openxmlformats.org/officeDocument/2006/relationships/hyperlink" Target="https://login.consultant.ru/link/?req=doc&amp;base=LAW&amp;n=515317&amp;date=12.01.2026&amp;dst=100162&amp;field=134" TargetMode = "External"/><Relationship Id="rId35" Type="http://schemas.openxmlformats.org/officeDocument/2006/relationships/hyperlink" Target="https://login.consultant.ru/link/?req=doc&amp;base=LAW&amp;n=515317&amp;date=12.01.2026" TargetMode = "External"/><Relationship Id="rId36" Type="http://schemas.openxmlformats.org/officeDocument/2006/relationships/hyperlink" Target="https://login.consultant.ru/link/?req=doc&amp;base=LAW&amp;n=476082&amp;date=12.01.2026" TargetMode = "External"/><Relationship Id="rId37" Type="http://schemas.openxmlformats.org/officeDocument/2006/relationships/hyperlink" Target="https://login.consultant.ru/link/?req=doc&amp;base=LAW&amp;n=169401&amp;date=12.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29.10.2025 N 719
"Об утверждении Требований к центрам поддержки экспорта"
(Зарегистрировано в Минюсте России 26.12.2025 N 84817)</dc:title>
  <dcterms:created xsi:type="dcterms:W3CDTF">2026-01-12T04:12:16Z</dcterms:created>
</cp:coreProperties>
</file>