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подключению к государственной интегрированной системе управления общественными финансами «Электронный бюджет»</w:t>
      </w:r>
    </w:p>
    <w:p>
      <w:pPr>
        <w:pStyle w:val="Normal"/>
        <w:spacing w:lineRule="exact" w:line="3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3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Минфина России от 15 сентября 2017 года № 141н, вступившим в силу с 17 декабря 2017 года, в типовые формы соглашений о предоставлении субсидий юридическим лицам, индивидуальным предпринимателям, физическим лицам - производителям товаров, работ, услуг внесены изменения, предусматривающие заключение трехсторонних соглашений по «агентским субсидиям» в государственной интегрированной системе управления общественными финансами «Электронный бюджет» (далее – система «Электронный бюджет»). Трехсторонние соглашения по «агентским субсидиям» будут формироваться в форме электронного документа, а также подписываться усиленными квалифицированными электронными подписями лиц, имеющих право действовать от имени каждой из сторон соглашения, в системе «Электронный бюджет», что утверждено Приказом Минфина России от 31.10.2016 г. № 199н (ред. от 15.09.2017 г.).</w:t>
      </w:r>
    </w:p>
    <w:p>
      <w:pPr>
        <w:pStyle w:val="Normal"/>
        <w:spacing w:lineRule="exact" w:line="340" w:before="0" w:after="0"/>
        <w:ind w:firstLine="851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Таким образом, предусмотрены необходимые правовые основания, а также обеспечена техническая возможность заключения трёхсторонних соглашений по «агентским субсидиям» АО «РЭЦ» в форме электронного документа в системе «Электронный бюджет» с 1 января 2018 года.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заключения соглашений всем потенциальным получателям субсидий необходимо (1) обеспечить подключение к системе «Электронный бюджет» и (2) получить ЭЦП </w:t>
      </w:r>
      <w:r>
        <w:rPr>
          <w:rFonts w:cs="Times New Roman" w:ascii="Times New Roman" w:hAnsi="Times New Roman"/>
          <w:color w:val="FF0000"/>
          <w:sz w:val="28"/>
          <w:szCs w:val="28"/>
        </w:rPr>
        <w:t>(при необходимости – в случае если нет учетной записи в системе «Электронный Бюджет)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Подключение к системе «Электронный бюджет» осуществляется в следующем порядке: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Для регистрации получателя субсидии в системе организация </w:t>
        <w:br/>
        <w:t xml:space="preserve">в обязательном порядке направляет в АО «Российский экспортный центр» </w:t>
        <w:br/>
        <w:t>и Минпромторг России заявку, по установленному шаблону: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в АО «Российский экспортный центр» по электронной почте: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transport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@exportcenter.ru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Минпромторг России на бумажном носителе по почте: 125039, г. Москва, Пресненская наб., д. 10, стр. 2 (Башня 2);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Одновременно получателям субсидий необходимо провести процедуру получения квалифицированного сертификата ключа проверки электронной подписи в любом аккредитованном удостоверяющем центре, с перечнем которых можно ознакомиться на сайте Минкомсвязи России: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http://minsvyaz.ru/ru/activity/govservices/2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 Работа в системе «Электронный бюджет» проводится в веб интерфейсе на сайте Минфина России: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http://ssl.budgetplan.minfin.ru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851" w:leader="none"/>
        </w:tabs>
        <w:spacing w:lineRule="exact" w:line="3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 же размещена подробная инструкция по работе с программой, а также по установке средства криптографической защиты – программы «КриптоПро CSP» и ряда необходимых драйверов.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 xml:space="preserve">Для входа в информационную систему «Электронный бюджет» потребуется логин и пароль, которые будут присвоены каждой организации после прохождения процедуры проверки заявок на регистрацию в Минфине России, о чем получатели субсидий будут проинформированы </w:t>
        <w:br/>
        <w:t>по электронной почте, указанной в заявке.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После получения квалифицированного сертификата ключа проверки электронной подписи и уведомления по электронной почте</w:t>
        <w:br/>
        <w:t xml:space="preserve"> о факте регистрации в системе, получателю субсидии необходимо зайти </w:t>
        <w:br/>
        <w:t>в систему и проверить корректность данных организации (наименование, банковские реквизиты и др.).</w:t>
      </w:r>
    </w:p>
    <w:p>
      <w:pPr>
        <w:pStyle w:val="Normal"/>
        <w:tabs>
          <w:tab w:val="left" w:pos="851" w:leader="none"/>
        </w:tabs>
        <w:spacing w:lineRule="exact" w:line="3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возникновении вопросов, связанных с работой системы «Электронный бюджет», необходимо обращаться в службу поддержки Минфина России по телефону 8 800 333 6226.</w:t>
      </w:r>
    </w:p>
    <w:p>
      <w:pPr>
        <w:pStyle w:val="Normal"/>
        <w:spacing w:lineRule="exact" w:line="3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3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Справочно: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 технологической инструкцией по работе с </w:t>
      </w:r>
      <w:r>
        <w:rPr>
          <w:rFonts w:cs="Times New Roman" w:ascii="Times New Roman" w:hAnsi="Times New Roman"/>
          <w:sz w:val="28"/>
          <w:szCs w:val="28"/>
        </w:rPr>
        <w:t>системой «Электронный бюджет»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в том числе о настройке рабочих мест </w:t>
      </w:r>
      <w:r>
        <w:rPr>
          <w:rFonts w:cs="Times New Roman" w:ascii="Times New Roman" w:hAnsi="Times New Roman"/>
          <w:sz w:val="28"/>
          <w:szCs w:val="28"/>
        </w:rPr>
        <w:t>пользователей организации могут ознакомиться на официальном сайте Минфина России в разделе «Деятельность/Электронный бюджет/Подключение к системе «Электронный бюджет»/Федеральный уровень /Порядок подключения»:</w:t>
      </w:r>
    </w:p>
    <w:p>
      <w:pPr>
        <w:pStyle w:val="Normal"/>
        <w:spacing w:before="0" w:after="0"/>
        <w:ind w:firstLine="709"/>
        <w:jc w:val="both"/>
        <w:rPr/>
      </w:pP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http://www.minfin.ru/ru/perfomance/ebudget/connect/federal/order/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Информация о работе с подсистемой размещена на официальном сайте Минфина России в разделе «Деятельность/Электронный бюджет/Подсистема бюджетного планирования ГИИС «Электронный бюджет»: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http://minfin.ru/ru/ismf/pk-bp/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Ознакомиться с вебинаром по обучению технической организации подключения и особенностям формирования заявок в подсистеме «Бюджетное планирование» ГИИС «ЭБ» можно по ссылке:</w:t>
      </w:r>
    </w:p>
    <w:p>
      <w:pPr>
        <w:pStyle w:val="Normal"/>
        <w:spacing w:before="0" w:after="0"/>
        <w:ind w:firstLine="709"/>
        <w:jc w:val="both"/>
        <w:rPr/>
      </w:pPr>
      <w:r>
        <w:fldChar w:fldCharType="begin"/>
      </w:r>
      <w:r>
        <w:rPr>
          <w:rStyle w:val="Style14"/>
          <w:sz w:val="28"/>
          <w:szCs w:val="28"/>
          <w:rFonts w:cs="Times New Roman" w:ascii="Times New Roman" w:hAnsi="Times New Roman"/>
        </w:rPr>
        <w:instrText> HYPERLINK "https://www.minfin.ru/ru/perfomance/ebudget/connect/federal/video_f/" \l "ixzz51niDzoIb"</w:instrTex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4"/>
          <w:rFonts w:cs="Times New Roman" w:ascii="Times New Roman" w:hAnsi="Times New Roman"/>
          <w:sz w:val="28"/>
          <w:szCs w:val="28"/>
        </w:rPr>
        <w:t>https://www.minfin.ru/ru/perfomance/ebudget/connect/federal/video_f/#ixzz51niDzoIb</w:t>
      </w:r>
      <w:r>
        <w:rPr>
          <w:rStyle w:val="Style14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spacing w:lineRule="exact" w:line="3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Нормативные правовые основы подключения пользователей к подсистеме учета и отчетности ГИИС «Электронный бюджет»: </w:t>
      </w:r>
    </w:p>
    <w:p>
      <w:pPr>
        <w:pStyle w:val="Normal"/>
        <w:spacing w:lineRule="exact" w:line="3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одобрена распоряжением Правительства Российской Федерации от 20.07.2011 № 1275-р;</w:t>
      </w:r>
    </w:p>
    <w:p>
      <w:pPr>
        <w:pStyle w:val="Normal"/>
        <w:spacing w:lineRule="exact" w:line="3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Постановление Правительства Российской Федерации от 30.06.2015 </w:t>
        <w:br/>
        <w:t>№ 658 «О государственной интегрированной информационной системе управления общественными финансами «Электронный бюджет»;</w:t>
      </w:r>
    </w:p>
    <w:p>
      <w:pPr>
        <w:pStyle w:val="Normal"/>
        <w:spacing w:lineRule="exact" w:line="3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012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012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d639c"/>
    <w:rPr>
      <w:color w:val="954F72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ort@exportcenter.ru" TargetMode="External"/><Relationship Id="rId3" Type="http://schemas.openxmlformats.org/officeDocument/2006/relationships/hyperlink" Target="http://minsvyaz.ru/ru/activity/govservices/2" TargetMode="External"/><Relationship Id="rId4" Type="http://schemas.openxmlformats.org/officeDocument/2006/relationships/hyperlink" Target="http://ssl.budgetplan.minfin.ru/" TargetMode="External"/><Relationship Id="rId5" Type="http://schemas.openxmlformats.org/officeDocument/2006/relationships/hyperlink" Target="http://www.minfin.ru/ru/perfomance/ebudget/connect/federal/order/" TargetMode="External"/><Relationship Id="rId6" Type="http://schemas.openxmlformats.org/officeDocument/2006/relationships/hyperlink" Target="http://minfin.ru/ru/ismf/pk-bp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567</Words>
  <Characters>4339</Characters>
  <CharactersWithSpaces>4893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2021-01-29T16:36:49Z</dcterms:created>
  <dc:creator/>
  <dc:description/>
  <dc:language>ru-RU</dc:language>
  <cp:lastModifiedBy/>
  <dcterms:modified xsi:type="dcterms:W3CDTF">2021-01-29T16:48:23Z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